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7" w:rsidRDefault="009E7667" w:rsidP="009E7667">
      <w:pPr>
        <w:tabs>
          <w:tab w:val="left" w:pos="930"/>
        </w:tabs>
        <w:rPr>
          <w:lang w:val="en-US"/>
        </w:rPr>
      </w:pPr>
    </w:p>
    <w:tbl>
      <w:tblPr>
        <w:tblW w:w="9072" w:type="dxa"/>
        <w:jc w:val="center"/>
        <w:tblLayout w:type="fixed"/>
        <w:tblLook w:val="0000"/>
      </w:tblPr>
      <w:tblGrid>
        <w:gridCol w:w="4531"/>
        <w:gridCol w:w="4541"/>
      </w:tblGrid>
      <w:tr w:rsidR="003F6244" w:rsidTr="00DA3B9B">
        <w:trPr>
          <w:jc w:val="center"/>
        </w:trPr>
        <w:tc>
          <w:tcPr>
            <w:tcW w:w="4531" w:type="dxa"/>
          </w:tcPr>
          <w:p w:rsidR="003F6244" w:rsidRPr="00B62116" w:rsidRDefault="003F6244" w:rsidP="00ED6633">
            <w:pPr>
              <w:rPr>
                <w:b/>
              </w:rPr>
            </w:pPr>
            <w:r w:rsidRPr="00B62116">
              <w:rPr>
                <w:b/>
              </w:rPr>
              <w:t xml:space="preserve">Αρ. Πρωτ. </w:t>
            </w:r>
            <w:r w:rsidR="001C2C20">
              <w:rPr>
                <w:b/>
              </w:rPr>
              <w:t>3</w:t>
            </w:r>
            <w:r w:rsidRPr="00B62116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  <w:tc>
          <w:tcPr>
            <w:tcW w:w="4541" w:type="dxa"/>
          </w:tcPr>
          <w:p w:rsidR="003F6244" w:rsidRPr="00B62116" w:rsidRDefault="003F6244" w:rsidP="00DA3B9B">
            <w:pPr>
              <w:jc w:val="right"/>
              <w:rPr>
                <w:b/>
              </w:rPr>
            </w:pPr>
            <w:r w:rsidRPr="00B62116">
              <w:rPr>
                <w:b/>
              </w:rPr>
              <w:t xml:space="preserve">Ρόδος, </w:t>
            </w:r>
            <w:r>
              <w:rPr>
                <w:b/>
              </w:rPr>
              <w:t>1</w:t>
            </w:r>
            <w:r w:rsidR="00DA3B9B">
              <w:rPr>
                <w:b/>
              </w:rPr>
              <w:t>7</w:t>
            </w:r>
            <w:r w:rsidRPr="00B62116">
              <w:rPr>
                <w:b/>
              </w:rPr>
              <w:t xml:space="preserve"> </w:t>
            </w:r>
            <w:r>
              <w:rPr>
                <w:b/>
              </w:rPr>
              <w:t>Φεβρουαρίου 2021</w:t>
            </w:r>
          </w:p>
        </w:tc>
      </w:tr>
      <w:tr w:rsidR="003F6244" w:rsidTr="00DA3B9B">
        <w:trPr>
          <w:jc w:val="center"/>
        </w:trPr>
        <w:tc>
          <w:tcPr>
            <w:tcW w:w="4531" w:type="dxa"/>
          </w:tcPr>
          <w:p w:rsidR="003F6244" w:rsidRPr="00B62116" w:rsidRDefault="003F6244" w:rsidP="00ED6633">
            <w:pPr>
              <w:rPr>
                <w:b/>
              </w:rPr>
            </w:pPr>
          </w:p>
        </w:tc>
        <w:tc>
          <w:tcPr>
            <w:tcW w:w="4541" w:type="dxa"/>
          </w:tcPr>
          <w:p w:rsidR="003F6244" w:rsidRPr="00B62116" w:rsidRDefault="003F6244" w:rsidP="00ED6633">
            <w:pPr>
              <w:jc w:val="center"/>
              <w:rPr>
                <w:b/>
              </w:rPr>
            </w:pPr>
          </w:p>
        </w:tc>
      </w:tr>
      <w:tr w:rsidR="003F6244" w:rsidTr="00DA3B9B">
        <w:trPr>
          <w:jc w:val="center"/>
        </w:trPr>
        <w:tc>
          <w:tcPr>
            <w:tcW w:w="4531" w:type="dxa"/>
          </w:tcPr>
          <w:p w:rsidR="003F6244" w:rsidRPr="00B62116" w:rsidRDefault="003F6244" w:rsidP="00ED6633">
            <w:pPr>
              <w:rPr>
                <w:b/>
              </w:rPr>
            </w:pPr>
          </w:p>
        </w:tc>
        <w:tc>
          <w:tcPr>
            <w:tcW w:w="4541" w:type="dxa"/>
          </w:tcPr>
          <w:p w:rsidR="003F6244" w:rsidRPr="00B62116" w:rsidRDefault="003F6244" w:rsidP="00ED6633">
            <w:pPr>
              <w:jc w:val="center"/>
              <w:rPr>
                <w:b/>
              </w:rPr>
            </w:pPr>
          </w:p>
        </w:tc>
      </w:tr>
      <w:tr w:rsidR="003F6244" w:rsidTr="00DA3B9B">
        <w:trPr>
          <w:jc w:val="center"/>
        </w:trPr>
        <w:tc>
          <w:tcPr>
            <w:tcW w:w="9072" w:type="dxa"/>
            <w:gridSpan w:val="2"/>
          </w:tcPr>
          <w:p w:rsidR="003F6244" w:rsidRPr="00DA3B9B" w:rsidRDefault="00DA3B9B" w:rsidP="00266BDF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DA3B9B">
              <w:rPr>
                <w:b/>
                <w:sz w:val="28"/>
                <w:szCs w:val="28"/>
              </w:rPr>
              <w:t>ΑΝΑΚΟΙΝΩΣΗ</w:t>
            </w:r>
          </w:p>
        </w:tc>
      </w:tr>
    </w:tbl>
    <w:p w:rsidR="007C100B" w:rsidRDefault="007C100B"/>
    <w:p w:rsidR="005459A2" w:rsidRDefault="005459A2" w:rsidP="002E7FEF">
      <w:pPr>
        <w:jc w:val="both"/>
        <w:rPr>
          <w:rFonts w:cs="Tahoma"/>
        </w:rPr>
      </w:pPr>
    </w:p>
    <w:p w:rsidR="00266BDF" w:rsidRDefault="00266BDF" w:rsidP="00266BDF">
      <w:pPr>
        <w:jc w:val="both"/>
      </w:pPr>
      <w:r>
        <w:t xml:space="preserve">Έπειτα από τις πρόσφατες κρίσεις των Ανώτατων και Ανώτερων Αξιωματικών της Ελληνικής Αστυνομίας </w:t>
      </w:r>
      <w:r w:rsidRPr="00A021C2">
        <w:t>αποχαιρετ</w:t>
      </w:r>
      <w:r>
        <w:t>ούμε</w:t>
      </w:r>
      <w:r w:rsidRPr="00A021C2">
        <w:t xml:space="preserve"> </w:t>
      </w:r>
      <w:r>
        <w:t>τον</w:t>
      </w:r>
      <w:r w:rsidRPr="00B47D4B">
        <w:t xml:space="preserve"> απερχόμενο Γενικό Περιφερειακό Αστυνομικό Διευθυντή Νοτίου Αιγαίου</w:t>
      </w:r>
      <w:r>
        <w:t xml:space="preserve"> κ. Ιωσήφ ΚΑΝΑΚΟΥΣΑΚΗ ο οποίος αποστρατεύτηκε με τον βαθμό του Αντιστράτηγου, και τον Αστυνομικό Διευθυντή κ. Ευάγγελο ΠΙΠΕΡΗ ο οποίος μετακινείται από τη Β’ Διεύθυνση Αστυνομίας Δωδεκανήσου στη </w:t>
      </w:r>
      <w:r w:rsidRPr="005E4D6A">
        <w:t xml:space="preserve">Διεύθυνση Αστυνομίας </w:t>
      </w:r>
      <w:r>
        <w:t>Αργολίδας.</w:t>
      </w:r>
    </w:p>
    <w:p w:rsidR="00266BDF" w:rsidRDefault="00266BDF" w:rsidP="00266BDF">
      <w:pPr>
        <w:jc w:val="both"/>
      </w:pPr>
    </w:p>
    <w:p w:rsidR="00266BDF" w:rsidRDefault="00266BDF" w:rsidP="00266BDF">
      <w:pPr>
        <w:jc w:val="both"/>
      </w:pPr>
      <w:r>
        <w:t>Σ</w:t>
      </w:r>
      <w:r w:rsidRPr="00886D2E">
        <w:t xml:space="preserve">υγχαίρουμε </w:t>
      </w:r>
      <w:r>
        <w:t xml:space="preserve">τους Αστυνομικούς Διευθυντές κ.κ. Κωνσταντίνο ΑΝΘΟΥΛΗ και </w:t>
      </w:r>
      <w:r w:rsidRPr="00EB6268">
        <w:t xml:space="preserve">Μιχαήλ ΚΑΛΗΩΡΑΚΗ </w:t>
      </w:r>
      <w:r>
        <w:t>για την παραμονή στη θέσης τους ως Διευθυντές των Διευθύνσεων Αστυνομίας Κυκλάδων και Α’ Δωδεκανήσου αντίστοιχα, καθώς και τον Αστυνομικό Διευθυντή</w:t>
      </w:r>
      <w:r w:rsidRPr="00C75C49">
        <w:t xml:space="preserve"> Γεώργιο ΒΑΜΒΟΥΚΑ</w:t>
      </w:r>
      <w:r>
        <w:t xml:space="preserve"> ως Βοηθό </w:t>
      </w:r>
      <w:r w:rsidRPr="00CE0168">
        <w:t>Γενικ</w:t>
      </w:r>
      <w:r>
        <w:t>ού</w:t>
      </w:r>
      <w:r w:rsidRPr="00CE0168">
        <w:t xml:space="preserve"> Περιφερειακ</w:t>
      </w:r>
      <w:r>
        <w:t>ού</w:t>
      </w:r>
      <w:r w:rsidRPr="00CE0168">
        <w:t xml:space="preserve"> Αστυνομικ</w:t>
      </w:r>
      <w:r>
        <w:t>ού</w:t>
      </w:r>
      <w:r w:rsidRPr="00CE0168">
        <w:t xml:space="preserve"> Διευθυντή Νοτίου Αιγαίου</w:t>
      </w:r>
      <w:r>
        <w:t>.</w:t>
      </w:r>
    </w:p>
    <w:p w:rsidR="00266BDF" w:rsidRDefault="00266BDF" w:rsidP="00266BDF">
      <w:pPr>
        <w:jc w:val="both"/>
      </w:pPr>
    </w:p>
    <w:p w:rsidR="00266BDF" w:rsidRDefault="00266BDF" w:rsidP="00266BDF">
      <w:pPr>
        <w:jc w:val="both"/>
      </w:pPr>
      <w:r>
        <w:t xml:space="preserve">Καλωσορίζουμε τους νεοπροαχθέντες Υποστράτηγο κ. Εμμανουήλ ΔΟΥΡΒΕΤΑΚΗ ο οποίος αναλαμβάνει καθήκοντα </w:t>
      </w:r>
      <w:r w:rsidRPr="006544E8">
        <w:t>Γενικ</w:t>
      </w:r>
      <w:r>
        <w:t>ού</w:t>
      </w:r>
      <w:r w:rsidRPr="006544E8">
        <w:t xml:space="preserve"> Περιφερειακ</w:t>
      </w:r>
      <w:r>
        <w:t>ού</w:t>
      </w:r>
      <w:r w:rsidRPr="006544E8">
        <w:t xml:space="preserve"> Αστυνομικ</w:t>
      </w:r>
      <w:r>
        <w:t>ού</w:t>
      </w:r>
      <w:r w:rsidRPr="006544E8">
        <w:t xml:space="preserve"> Διευθυντή Νοτίου Αιγαίου</w:t>
      </w:r>
      <w:r>
        <w:t xml:space="preserve"> και </w:t>
      </w:r>
      <w:r w:rsidR="003265B9">
        <w:t xml:space="preserve">Ταξίαρχο κ. Λουκά ΘΑΝΟ </w:t>
      </w:r>
      <w:r>
        <w:t>ως νέο Διευθυντή της</w:t>
      </w:r>
      <w:r w:rsidRPr="00FB141B">
        <w:t xml:space="preserve"> Β’ Διεύθυνση</w:t>
      </w:r>
      <w:r>
        <w:t>ς</w:t>
      </w:r>
      <w:r w:rsidRPr="00FB141B">
        <w:t xml:space="preserve"> Αστυνομίας Δωδεκανήσου</w:t>
      </w:r>
      <w:r w:rsidR="003265B9">
        <w:t>.</w:t>
      </w:r>
    </w:p>
    <w:p w:rsidR="00266BDF" w:rsidRDefault="00266BDF" w:rsidP="00266BDF">
      <w:pPr>
        <w:jc w:val="both"/>
      </w:pPr>
    </w:p>
    <w:p w:rsidR="00266BDF" w:rsidRPr="0049501D" w:rsidRDefault="00266BDF" w:rsidP="00266BDF">
      <w:pPr>
        <w:jc w:val="both"/>
      </w:pPr>
      <w:r>
        <w:t>Ευχόμαστε σε όλους καλή τύχη και δύναμη στα καθήκοντ</w:t>
      </w:r>
      <w:r w:rsidR="003265B9">
        <w:t>ά</w:t>
      </w:r>
      <w:r>
        <w:t xml:space="preserve"> τους. Ως Ένωση Αξιωματικών Αστυνομίας Νοτίου Αιγαίου η συνεργασία είναι δεδομένη στο πλαίσιο ανάδειξ</w:t>
      </w:r>
      <w:r w:rsidR="00B335C6">
        <w:t>η</w:t>
      </w:r>
      <w:r>
        <w:t>ς και επίλυσης των προβλημάτων</w:t>
      </w:r>
      <w:r w:rsidRPr="0049501D">
        <w:t xml:space="preserve">.  </w:t>
      </w:r>
    </w:p>
    <w:p w:rsidR="003F6244" w:rsidRDefault="003F6244" w:rsidP="003F6244">
      <w:pPr>
        <w:tabs>
          <w:tab w:val="left" w:pos="5505"/>
        </w:tabs>
        <w:jc w:val="both"/>
      </w:pPr>
    </w:p>
    <w:tbl>
      <w:tblPr>
        <w:tblW w:w="8926" w:type="dxa"/>
        <w:jc w:val="center"/>
        <w:tblLook w:val="0000"/>
      </w:tblPr>
      <w:tblGrid>
        <w:gridCol w:w="3260"/>
        <w:gridCol w:w="2121"/>
        <w:gridCol w:w="3545"/>
      </w:tblGrid>
      <w:tr w:rsidR="00281BAE" w:rsidTr="0073461C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:rsidR="00281BAE" w:rsidRDefault="00281BAE" w:rsidP="0073461C">
            <w:pPr>
              <w:ind w:left="-108" w:right="-141"/>
              <w:jc w:val="center"/>
              <w:rPr>
                <w:rFonts w:cs="Tahoma"/>
              </w:rPr>
            </w:pPr>
          </w:p>
        </w:tc>
        <w:tc>
          <w:tcPr>
            <w:tcW w:w="2121" w:type="dxa"/>
            <w:shd w:val="clear" w:color="auto" w:fill="auto"/>
          </w:tcPr>
          <w:p w:rsidR="00281BAE" w:rsidRDefault="00281BAE" w:rsidP="0073461C">
            <w:pPr>
              <w:snapToGrid w:val="0"/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Για το Δ.Σ.</w:t>
            </w:r>
          </w:p>
        </w:tc>
        <w:tc>
          <w:tcPr>
            <w:tcW w:w="3545" w:type="dxa"/>
            <w:shd w:val="clear" w:color="auto" w:fill="auto"/>
          </w:tcPr>
          <w:p w:rsidR="00281BAE" w:rsidRDefault="00281BAE" w:rsidP="0073461C">
            <w:pPr>
              <w:ind w:left="-108"/>
              <w:jc w:val="center"/>
              <w:rPr>
                <w:rFonts w:cs="Tahoma"/>
              </w:rPr>
            </w:pPr>
          </w:p>
        </w:tc>
      </w:tr>
      <w:tr w:rsidR="00281BAE" w:rsidTr="0073461C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:rsidR="00281BAE" w:rsidRDefault="00281BAE" w:rsidP="0073461C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Ο </w:t>
            </w:r>
          </w:p>
          <w:p w:rsidR="00281BAE" w:rsidRDefault="00281BAE" w:rsidP="0073461C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ΠΡΟΕΔΡΟΣ</w:t>
            </w:r>
          </w:p>
          <w:p w:rsidR="00281BAE" w:rsidRDefault="00281BAE" w:rsidP="0073461C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Αναστάσιος Ι. ΖΗΦΟΣ</w:t>
            </w:r>
          </w:p>
          <w:p w:rsidR="00281BAE" w:rsidRDefault="00281BAE" w:rsidP="0073461C">
            <w:pPr>
              <w:tabs>
                <w:tab w:val="left" w:pos="1260"/>
                <w:tab w:val="left" w:pos="1620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Αστυν. Υποδ</w:t>
            </w:r>
            <w:r w:rsidRPr="00FE759C">
              <w:rPr>
                <w:rFonts w:cs="Tahoma"/>
              </w:rPr>
              <w:t>/</w:t>
            </w:r>
            <w:r>
              <w:rPr>
                <w:rFonts w:cs="Tahoma"/>
              </w:rPr>
              <w:t>ντής</w:t>
            </w:r>
          </w:p>
        </w:tc>
        <w:tc>
          <w:tcPr>
            <w:tcW w:w="2121" w:type="dxa"/>
            <w:shd w:val="clear" w:color="auto" w:fill="auto"/>
          </w:tcPr>
          <w:p w:rsidR="00281BAE" w:rsidRDefault="00281BAE" w:rsidP="0073461C">
            <w:pPr>
              <w:snapToGrid w:val="0"/>
              <w:ind w:left="-108"/>
              <w:jc w:val="center"/>
              <w:rPr>
                <w:rFonts w:cs="Tahoma"/>
              </w:rPr>
            </w:pPr>
          </w:p>
        </w:tc>
        <w:tc>
          <w:tcPr>
            <w:tcW w:w="3545" w:type="dxa"/>
            <w:shd w:val="clear" w:color="auto" w:fill="auto"/>
          </w:tcPr>
          <w:p w:rsidR="00281BAE" w:rsidRDefault="00281BAE" w:rsidP="0073461C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Ο</w:t>
            </w:r>
          </w:p>
          <w:p w:rsidR="00281BAE" w:rsidRDefault="00281BAE" w:rsidP="0073461C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ΓΕΝΙΚΟΣ ΓΡΑΜΜΑΤΕΑΣ</w:t>
            </w:r>
          </w:p>
          <w:p w:rsidR="00281BAE" w:rsidRDefault="00281BAE" w:rsidP="0073461C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Πέτρος Β. ΒΑΣΙΛΑΚΗΣ</w:t>
            </w:r>
          </w:p>
          <w:p w:rsidR="00281BAE" w:rsidRDefault="00281BAE" w:rsidP="0073461C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Αστυνόμος Α’</w:t>
            </w:r>
          </w:p>
        </w:tc>
      </w:tr>
    </w:tbl>
    <w:p w:rsidR="003F6244" w:rsidRDefault="003F6244" w:rsidP="003F6244">
      <w:pPr>
        <w:tabs>
          <w:tab w:val="left" w:pos="5505"/>
        </w:tabs>
        <w:jc w:val="both"/>
      </w:pPr>
    </w:p>
    <w:sectPr w:rsidR="003F6244" w:rsidSect="009D4483">
      <w:headerReference w:type="default" r:id="rId6"/>
      <w:footerReference w:type="default" r:id="rId7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5F" w:rsidRDefault="001A1A5F" w:rsidP="00374725">
      <w:r>
        <w:separator/>
      </w:r>
    </w:p>
  </w:endnote>
  <w:endnote w:type="continuationSeparator" w:id="0">
    <w:p w:rsidR="001A1A5F" w:rsidRDefault="001A1A5F" w:rsidP="003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866547"/>
      <w:docPartObj>
        <w:docPartGallery w:val="Page Numbers (Bottom of Page)"/>
        <w:docPartUnique/>
      </w:docPartObj>
    </w:sdtPr>
    <w:sdtContent>
      <w:p w:rsidR="00AB55AD" w:rsidRDefault="0001747D">
        <w:pPr>
          <w:pStyle w:val="a4"/>
        </w:pPr>
        <w:r>
          <w:rPr>
            <w:noProof/>
            <w:lang w:eastAsia="el-G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Αυτόματο Σχήμα 22" o:spid="_x0000_s4098" type="#_x0000_t185" style="position:absolute;margin-left:0;margin-top:0;width:42.3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" filled="t" strokecolor="gray" strokeweight="2.25pt">
              <v:textbox inset=",0,,0">
                <w:txbxContent>
                  <w:p w:rsidR="00AB55AD" w:rsidRDefault="0001747D">
                    <w:pPr>
                      <w:jc w:val="center"/>
                    </w:pPr>
                    <w:r>
                      <w:fldChar w:fldCharType="begin"/>
                    </w:r>
                    <w:r w:rsidR="00AB55AD">
                      <w:instrText>PAGE    \* MERGEFORMAT</w:instrText>
                    </w:r>
                    <w:r>
                      <w:fldChar w:fldCharType="separate"/>
                    </w:r>
                    <w:r w:rsidR="00B335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Αυτόματο Σχήμα 21" o:spid="_x0000_s4097" type="#_x0000_t32" style="position:absolute;margin-left:0;margin-top:0;width:434.5pt;height:0;z-index:251659264;visibility:visible;mso-wrap-distance-top:-3e-5mm;mso-wrap-distance-bottom:-3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5F" w:rsidRDefault="001A1A5F" w:rsidP="00374725">
      <w:r>
        <w:separator/>
      </w:r>
    </w:p>
  </w:footnote>
  <w:footnote w:type="continuationSeparator" w:id="0">
    <w:p w:rsidR="001A1A5F" w:rsidRDefault="001A1A5F" w:rsidP="0037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5" w:rsidRDefault="009D792C" w:rsidP="009D792C">
    <w:pPr>
      <w:pStyle w:val="a3"/>
      <w:ind w:left="-1134"/>
      <w:jc w:val="center"/>
    </w:pPr>
    <w:r>
      <w:rPr>
        <w:noProof/>
        <w:lang w:eastAsia="el-GR"/>
      </w:rPr>
      <w:drawing>
        <wp:inline distT="0" distB="0" distL="0" distR="0">
          <wp:extent cx="7200900" cy="1218676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ΝΩΣΗ ΑΞΙΩΜΑΤΙΚΩΝ ΕΛΛΗΝΙΚΗΣ ΑΣΤΥΝΟΜΙΑΣ ΤΙΤΛΟΣ 20191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545" cy="122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Αυτόματο Σχήμα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4725"/>
    <w:rsid w:val="00001C16"/>
    <w:rsid w:val="0001482B"/>
    <w:rsid w:val="0001747D"/>
    <w:rsid w:val="0002312D"/>
    <w:rsid w:val="00046613"/>
    <w:rsid w:val="00051220"/>
    <w:rsid w:val="000A07CB"/>
    <w:rsid w:val="000A22CE"/>
    <w:rsid w:val="001047DC"/>
    <w:rsid w:val="001108A6"/>
    <w:rsid w:val="0011750D"/>
    <w:rsid w:val="001316DD"/>
    <w:rsid w:val="00165913"/>
    <w:rsid w:val="00175DFC"/>
    <w:rsid w:val="001761AC"/>
    <w:rsid w:val="001A1A5F"/>
    <w:rsid w:val="001B6D07"/>
    <w:rsid w:val="001C2152"/>
    <w:rsid w:val="001C2C20"/>
    <w:rsid w:val="001D7BBC"/>
    <w:rsid w:val="001E121C"/>
    <w:rsid w:val="001E777C"/>
    <w:rsid w:val="002354CA"/>
    <w:rsid w:val="00266BDF"/>
    <w:rsid w:val="00281BAE"/>
    <w:rsid w:val="002E7FEF"/>
    <w:rsid w:val="003265B9"/>
    <w:rsid w:val="003324C5"/>
    <w:rsid w:val="003361F4"/>
    <w:rsid w:val="003470C3"/>
    <w:rsid w:val="00347600"/>
    <w:rsid w:val="00374320"/>
    <w:rsid w:val="00374725"/>
    <w:rsid w:val="003B198D"/>
    <w:rsid w:val="003D3874"/>
    <w:rsid w:val="003E51BF"/>
    <w:rsid w:val="003F6244"/>
    <w:rsid w:val="00402985"/>
    <w:rsid w:val="00485F5C"/>
    <w:rsid w:val="004C09D3"/>
    <w:rsid w:val="004C1109"/>
    <w:rsid w:val="004D2E3C"/>
    <w:rsid w:val="004E2C12"/>
    <w:rsid w:val="004F2866"/>
    <w:rsid w:val="0052530D"/>
    <w:rsid w:val="005459A2"/>
    <w:rsid w:val="00550590"/>
    <w:rsid w:val="00575E7A"/>
    <w:rsid w:val="005A0620"/>
    <w:rsid w:val="005C4207"/>
    <w:rsid w:val="005D23A6"/>
    <w:rsid w:val="0060684C"/>
    <w:rsid w:val="00627577"/>
    <w:rsid w:val="00635068"/>
    <w:rsid w:val="00645C16"/>
    <w:rsid w:val="006738D0"/>
    <w:rsid w:val="00675438"/>
    <w:rsid w:val="006939BF"/>
    <w:rsid w:val="006B429B"/>
    <w:rsid w:val="006E3F00"/>
    <w:rsid w:val="00767BDB"/>
    <w:rsid w:val="00775F8A"/>
    <w:rsid w:val="00790187"/>
    <w:rsid w:val="007948B7"/>
    <w:rsid w:val="007B0C34"/>
    <w:rsid w:val="007C100B"/>
    <w:rsid w:val="00802FE3"/>
    <w:rsid w:val="00814C5C"/>
    <w:rsid w:val="00834278"/>
    <w:rsid w:val="00861BD3"/>
    <w:rsid w:val="00865375"/>
    <w:rsid w:val="0087120B"/>
    <w:rsid w:val="008900F2"/>
    <w:rsid w:val="008B1DDA"/>
    <w:rsid w:val="008B665B"/>
    <w:rsid w:val="008C01D6"/>
    <w:rsid w:val="008C6643"/>
    <w:rsid w:val="008E28AE"/>
    <w:rsid w:val="008F0115"/>
    <w:rsid w:val="008F7AFA"/>
    <w:rsid w:val="008F7EAF"/>
    <w:rsid w:val="009169A3"/>
    <w:rsid w:val="00990F7D"/>
    <w:rsid w:val="009939BD"/>
    <w:rsid w:val="009C31CD"/>
    <w:rsid w:val="009C4587"/>
    <w:rsid w:val="009D4483"/>
    <w:rsid w:val="009D792C"/>
    <w:rsid w:val="009E7667"/>
    <w:rsid w:val="009E7C89"/>
    <w:rsid w:val="00A330FB"/>
    <w:rsid w:val="00A75D49"/>
    <w:rsid w:val="00AB55AD"/>
    <w:rsid w:val="00AB779E"/>
    <w:rsid w:val="00AF36FA"/>
    <w:rsid w:val="00B06007"/>
    <w:rsid w:val="00B335C6"/>
    <w:rsid w:val="00B42751"/>
    <w:rsid w:val="00B61B9C"/>
    <w:rsid w:val="00B95021"/>
    <w:rsid w:val="00B97073"/>
    <w:rsid w:val="00BA04EE"/>
    <w:rsid w:val="00BB741B"/>
    <w:rsid w:val="00BC3E06"/>
    <w:rsid w:val="00BD7C11"/>
    <w:rsid w:val="00C13698"/>
    <w:rsid w:val="00C259B7"/>
    <w:rsid w:val="00C41F46"/>
    <w:rsid w:val="00CB0DBD"/>
    <w:rsid w:val="00CB15AD"/>
    <w:rsid w:val="00CC4858"/>
    <w:rsid w:val="00CD6209"/>
    <w:rsid w:val="00CD64A0"/>
    <w:rsid w:val="00D15BAD"/>
    <w:rsid w:val="00D50CE9"/>
    <w:rsid w:val="00D51BAD"/>
    <w:rsid w:val="00DA3B9B"/>
    <w:rsid w:val="00DE2D7F"/>
    <w:rsid w:val="00DF2CC7"/>
    <w:rsid w:val="00E330F0"/>
    <w:rsid w:val="00E668A2"/>
    <w:rsid w:val="00E80ED2"/>
    <w:rsid w:val="00ED235C"/>
    <w:rsid w:val="00EF1879"/>
    <w:rsid w:val="00F4330E"/>
    <w:rsid w:val="00F715BA"/>
    <w:rsid w:val="00FA5E71"/>
    <w:rsid w:val="00FA70C8"/>
    <w:rsid w:val="00FB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7D"/>
    <w:rPr>
      <w:rFonts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48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qFormat/>
    <w:rsid w:val="009D4483"/>
    <w:pPr>
      <w:keepNext/>
      <w:jc w:val="center"/>
      <w:outlineLvl w:val="3"/>
    </w:pPr>
    <w:rPr>
      <w:rFonts w:ascii="Times New Roman" w:eastAsia="Times New Roman" w:hAnsi="Times New Roman"/>
      <w:b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4725"/>
    <w:rPr>
      <w:rFonts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4725"/>
    <w:rPr>
      <w:rFonts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7472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4725"/>
    <w:rPr>
      <w:rFonts w:cs="Tahoma"/>
      <w:sz w:val="16"/>
      <w:szCs w:val="16"/>
    </w:rPr>
  </w:style>
  <w:style w:type="table" w:styleId="a6">
    <w:name w:val="Table Grid"/>
    <w:basedOn w:val="a1"/>
    <w:uiPriority w:val="39"/>
    <w:rsid w:val="009E7667"/>
    <w:rPr>
      <w:rFonts w:cs="Times-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Περιεχόμενα πίνακα"/>
    <w:basedOn w:val="a"/>
    <w:qFormat/>
    <w:rsid w:val="009D4483"/>
    <w:pPr>
      <w:suppressLineNumbers/>
    </w:pPr>
    <w:rPr>
      <w:rFonts w:cs="Times-Roman"/>
      <w:szCs w:val="20"/>
    </w:rPr>
  </w:style>
  <w:style w:type="character" w:customStyle="1" w:styleId="4Char">
    <w:name w:val="Επικεφαλίδα 4 Char"/>
    <w:basedOn w:val="a0"/>
    <w:link w:val="4"/>
    <w:rsid w:val="009D4483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948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Γ.Α.Δ.Π.Ν. Αιγαίου</cp:lastModifiedBy>
  <cp:revision>7</cp:revision>
  <cp:lastPrinted>2021-02-17T08:23:00Z</cp:lastPrinted>
  <dcterms:created xsi:type="dcterms:W3CDTF">2021-02-16T18:50:00Z</dcterms:created>
  <dcterms:modified xsi:type="dcterms:W3CDTF">2021-02-17T08:32:00Z</dcterms:modified>
</cp:coreProperties>
</file>