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7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410"/>
        <w:gridCol w:w="2410"/>
        <w:gridCol w:w="2438"/>
      </w:tblGrid>
      <w:tr w:rsidR="00B97028" w:rsidRPr="007A2665" w:rsidTr="00C305A8">
        <w:trPr>
          <w:trHeight w:val="1981"/>
        </w:trPr>
        <w:tc>
          <w:tcPr>
            <w:tcW w:w="2376" w:type="dxa"/>
          </w:tcPr>
          <w:p w:rsidR="00B97028" w:rsidRPr="00497267" w:rsidRDefault="00BA0A12" w:rsidP="007331E7">
            <w:pPr>
              <w:jc w:val="center"/>
              <w:rPr>
                <w:bCs/>
                <w:w w:val="91"/>
                <w:sz w:val="20"/>
                <w:lang w:val="en-US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597312" behindDoc="0" locked="0" layoutInCell="1" allowOverlap="1">
                  <wp:simplePos x="0" y="0"/>
                  <wp:positionH relativeFrom="column">
                    <wp:posOffset>130299</wp:posOffset>
                  </wp:positionH>
                  <wp:positionV relativeFrom="paragraph">
                    <wp:posOffset>75565</wp:posOffset>
                  </wp:positionV>
                  <wp:extent cx="1153869" cy="1103250"/>
                  <wp:effectExtent l="0" t="0" r="0" b="0"/>
                  <wp:wrapNone/>
                  <wp:docPr id="1" name="2 - Εικόνα" descr="logo2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 - Εικόνα" descr="logo2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869" cy="11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B97028" w:rsidRPr="00497267" w:rsidRDefault="00BA0A12" w:rsidP="00443720">
            <w:pPr>
              <w:rPr>
                <w:bCs/>
                <w:w w:val="91"/>
                <w:sz w:val="20"/>
                <w:lang w:val="en-US"/>
              </w:rPr>
            </w:pPr>
            <w:r w:rsidRPr="006C09E6">
              <w:rPr>
                <w:rFonts w:ascii="Arial" w:hAnsi="Arial" w:cs="Arial"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166568</wp:posOffset>
                  </wp:positionH>
                  <wp:positionV relativeFrom="paragraph">
                    <wp:posOffset>98557</wp:posOffset>
                  </wp:positionV>
                  <wp:extent cx="1079500" cy="1079500"/>
                  <wp:effectExtent l="0" t="0" r="0" b="0"/>
                  <wp:wrapNone/>
                  <wp:docPr id="3" name="Εικόνα 3" descr="MAKETA NE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ETA NEA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B97028" w:rsidRPr="00497267" w:rsidRDefault="00B96866" w:rsidP="007331E7">
            <w:pPr>
              <w:jc w:val="center"/>
              <w:rPr>
                <w:bCs/>
                <w:w w:val="91"/>
                <w:sz w:val="20"/>
                <w:lang w:val="en-US"/>
              </w:rPr>
            </w:pPr>
            <w:r>
              <w:rPr>
                <w:bCs/>
                <w:noProof/>
                <w:w w:val="91"/>
                <w:szCs w:val="24"/>
                <w:lang w:eastAsia="el-GR"/>
              </w:rPr>
              <w:drawing>
                <wp:anchor distT="0" distB="0" distL="114300" distR="114300" simplePos="0" relativeHeight="251722240" behindDoc="0" locked="0" layoutInCell="1" allowOverlap="1">
                  <wp:simplePos x="0" y="0"/>
                  <wp:positionH relativeFrom="column">
                    <wp:posOffset>156626</wp:posOffset>
                  </wp:positionH>
                  <wp:positionV relativeFrom="paragraph">
                    <wp:posOffset>105103</wp:posOffset>
                  </wp:positionV>
                  <wp:extent cx="1079500" cy="1083945"/>
                  <wp:effectExtent l="0" t="0" r="6350" b="1905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ΑΥΚ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8" w:type="dxa"/>
          </w:tcPr>
          <w:p w:rsidR="00B97028" w:rsidRPr="00497267" w:rsidRDefault="00D47127" w:rsidP="007331E7">
            <w:pPr>
              <w:jc w:val="center"/>
              <w:rPr>
                <w:bCs/>
                <w:w w:val="91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89472" behindDoc="1" locked="0" layoutInCell="1" allowOverlap="1">
                  <wp:simplePos x="0" y="0"/>
                  <wp:positionH relativeFrom="column">
                    <wp:posOffset>-56931</wp:posOffset>
                  </wp:positionH>
                  <wp:positionV relativeFrom="paragraph">
                    <wp:posOffset>-83404</wp:posOffset>
                  </wp:positionV>
                  <wp:extent cx="1460665" cy="1460665"/>
                  <wp:effectExtent l="0" t="0" r="0" b="0"/>
                  <wp:wrapNone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65" cy="146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6DD3" w:rsidRPr="007A2665" w:rsidTr="00C305A8">
        <w:trPr>
          <w:trHeight w:val="211"/>
        </w:trPr>
        <w:tc>
          <w:tcPr>
            <w:tcW w:w="2376" w:type="dxa"/>
          </w:tcPr>
          <w:p w:rsidR="00B06DD3" w:rsidRPr="00AA0F3C" w:rsidRDefault="00B06DD3" w:rsidP="007331E7">
            <w:pPr>
              <w:jc w:val="center"/>
              <w:rPr>
                <w:rFonts w:cs="Tahoma"/>
                <w:b/>
                <w:bCs/>
                <w:noProof/>
                <w:szCs w:val="24"/>
                <w:lang w:eastAsia="el-GR"/>
              </w:rPr>
            </w:pPr>
            <w:r w:rsidRPr="00AA0F3C">
              <w:rPr>
                <w:rFonts w:cs="Tahoma"/>
                <w:b/>
                <w:bCs/>
                <w:noProof/>
                <w:szCs w:val="24"/>
                <w:lang w:eastAsia="el-GR"/>
              </w:rPr>
              <w:t>Ε.Α.</w:t>
            </w:r>
            <w:r w:rsidR="002738A5">
              <w:rPr>
                <w:rFonts w:cs="Tahoma"/>
                <w:b/>
                <w:bCs/>
                <w:noProof/>
                <w:szCs w:val="24"/>
                <w:lang w:eastAsia="el-GR"/>
              </w:rPr>
              <w:t>Ε.</w:t>
            </w:r>
            <w:r w:rsidR="00566F97" w:rsidRPr="00AA0F3C">
              <w:rPr>
                <w:rFonts w:cs="Tahoma"/>
                <w:b/>
                <w:bCs/>
                <w:noProof/>
                <w:szCs w:val="24"/>
                <w:lang w:eastAsia="el-GR"/>
              </w:rPr>
              <w:t>Α.</w:t>
            </w:r>
            <w:r w:rsidR="002738A5">
              <w:rPr>
                <w:rFonts w:cs="Tahoma"/>
                <w:b/>
                <w:bCs/>
                <w:noProof/>
                <w:szCs w:val="24"/>
                <w:lang w:eastAsia="el-GR"/>
              </w:rPr>
              <w:t>Π.</w:t>
            </w:r>
            <w:r w:rsidRPr="00AA0F3C">
              <w:rPr>
                <w:rFonts w:cs="Tahoma"/>
                <w:b/>
                <w:bCs/>
                <w:noProof/>
                <w:szCs w:val="24"/>
                <w:lang w:eastAsia="el-GR"/>
              </w:rPr>
              <w:t>Ν.Α.</w:t>
            </w:r>
          </w:p>
        </w:tc>
        <w:tc>
          <w:tcPr>
            <w:tcW w:w="2410" w:type="dxa"/>
          </w:tcPr>
          <w:p w:rsidR="00B06DD3" w:rsidRPr="00AA0F3C" w:rsidRDefault="00B06DD3" w:rsidP="00B06DD3">
            <w:pPr>
              <w:jc w:val="center"/>
              <w:rPr>
                <w:rFonts w:cs="Tahoma"/>
                <w:b/>
                <w:bCs/>
                <w:noProof/>
                <w:szCs w:val="24"/>
                <w:lang w:eastAsia="el-GR"/>
              </w:rPr>
            </w:pPr>
            <w:r w:rsidRPr="00AA0F3C">
              <w:rPr>
                <w:rFonts w:cs="Tahoma"/>
                <w:b/>
                <w:bCs/>
                <w:noProof/>
                <w:szCs w:val="24"/>
                <w:lang w:eastAsia="el-GR"/>
              </w:rPr>
              <w:t>Ε.Α.Υ.Ν.Δ.</w:t>
            </w:r>
          </w:p>
        </w:tc>
        <w:tc>
          <w:tcPr>
            <w:tcW w:w="2410" w:type="dxa"/>
          </w:tcPr>
          <w:p w:rsidR="00B06DD3" w:rsidRPr="00AA0F3C" w:rsidRDefault="00B06DD3" w:rsidP="007331E7">
            <w:pPr>
              <w:jc w:val="center"/>
              <w:rPr>
                <w:rFonts w:cs="Tahoma"/>
                <w:b/>
                <w:bCs/>
                <w:noProof/>
                <w:w w:val="91"/>
                <w:szCs w:val="24"/>
                <w:lang w:eastAsia="el-GR"/>
              </w:rPr>
            </w:pPr>
            <w:r w:rsidRPr="00AA0F3C">
              <w:rPr>
                <w:rFonts w:cs="Tahoma"/>
                <w:b/>
                <w:bCs/>
                <w:noProof/>
                <w:w w:val="91"/>
                <w:szCs w:val="24"/>
                <w:lang w:eastAsia="el-GR"/>
              </w:rPr>
              <w:t>Ε.Α.Υ.Κ.</w:t>
            </w:r>
          </w:p>
        </w:tc>
        <w:tc>
          <w:tcPr>
            <w:tcW w:w="2438" w:type="dxa"/>
          </w:tcPr>
          <w:p w:rsidR="00B06DD3" w:rsidRPr="00AA0F3C" w:rsidRDefault="00B06DD3" w:rsidP="007331E7">
            <w:pPr>
              <w:jc w:val="center"/>
              <w:rPr>
                <w:rFonts w:cs="Tahoma"/>
                <w:b/>
                <w:bCs/>
                <w:w w:val="91"/>
                <w:szCs w:val="24"/>
              </w:rPr>
            </w:pPr>
            <w:r w:rsidRPr="00AA0F3C">
              <w:rPr>
                <w:rFonts w:cs="Tahoma"/>
                <w:b/>
                <w:bCs/>
                <w:w w:val="91"/>
                <w:szCs w:val="24"/>
              </w:rPr>
              <w:t>Ε.Α.Υ.</w:t>
            </w:r>
            <w:r w:rsidR="006F0456" w:rsidRPr="00AA0F3C">
              <w:rPr>
                <w:rFonts w:cs="Tahoma"/>
                <w:b/>
                <w:bCs/>
                <w:w w:val="91"/>
                <w:szCs w:val="24"/>
              </w:rPr>
              <w:t>Β.Δ.</w:t>
            </w:r>
          </w:p>
        </w:tc>
      </w:tr>
    </w:tbl>
    <w:p w:rsidR="00A91934" w:rsidRDefault="00A91934"/>
    <w:p w:rsidR="003C7A8F" w:rsidRDefault="003C7A8F" w:rsidP="00334EE4">
      <w:pPr>
        <w:jc w:val="right"/>
        <w:rPr>
          <w:rFonts w:cs="Tahoma"/>
          <w:b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0"/>
      </w:tblGrid>
      <w:tr w:rsidR="00B96866" w:rsidRPr="005E2547" w:rsidTr="00566F97">
        <w:trPr>
          <w:jc w:val="center"/>
        </w:trPr>
        <w:tc>
          <w:tcPr>
            <w:tcW w:w="4360" w:type="dxa"/>
          </w:tcPr>
          <w:p w:rsidR="008677C2" w:rsidRPr="00E83CD5" w:rsidRDefault="008677C2" w:rsidP="00706CEB">
            <w:pPr>
              <w:rPr>
                <w:rFonts w:cs="Tahoma"/>
                <w:b/>
                <w:lang w:val="en-US"/>
              </w:rPr>
            </w:pPr>
          </w:p>
        </w:tc>
        <w:tc>
          <w:tcPr>
            <w:tcW w:w="4360" w:type="dxa"/>
          </w:tcPr>
          <w:p w:rsidR="008677C2" w:rsidRPr="00E83CD5" w:rsidRDefault="00566F97" w:rsidP="00497267">
            <w:pPr>
              <w:jc w:val="right"/>
              <w:rPr>
                <w:b/>
                <w:bCs/>
                <w:w w:val="91"/>
                <w:szCs w:val="24"/>
              </w:rPr>
            </w:pPr>
            <w:r>
              <w:rPr>
                <w:rFonts w:cs="Tahoma"/>
                <w:b/>
              </w:rPr>
              <w:t>30</w:t>
            </w:r>
            <w:r w:rsidR="00FC0F23">
              <w:rPr>
                <w:rFonts w:cs="Tahoma"/>
                <w:b/>
                <w:lang w:val="en-US"/>
              </w:rPr>
              <w:t xml:space="preserve"> </w:t>
            </w:r>
            <w:r>
              <w:rPr>
                <w:rFonts w:cs="Tahoma"/>
                <w:b/>
              </w:rPr>
              <w:t>Μαΐου</w:t>
            </w:r>
            <w:r w:rsidR="00FC0F23">
              <w:rPr>
                <w:rFonts w:cs="Tahoma"/>
                <w:b/>
              </w:rPr>
              <w:t xml:space="preserve"> </w:t>
            </w:r>
            <w:r w:rsidR="008677C2" w:rsidRPr="00E83CD5">
              <w:rPr>
                <w:rFonts w:cs="Tahoma"/>
                <w:b/>
              </w:rPr>
              <w:t>20</w:t>
            </w:r>
            <w:r w:rsidR="00497267">
              <w:rPr>
                <w:rFonts w:cs="Tahoma"/>
                <w:b/>
              </w:rPr>
              <w:t>20</w:t>
            </w:r>
          </w:p>
        </w:tc>
      </w:tr>
    </w:tbl>
    <w:p w:rsidR="00810B34" w:rsidRDefault="00810B34" w:rsidP="00A131E9">
      <w:pPr>
        <w:jc w:val="center"/>
        <w:rPr>
          <w:rFonts w:cs="Tahoma"/>
          <w:b/>
          <w:sz w:val="28"/>
          <w:szCs w:val="28"/>
          <w:lang w:val="en-US"/>
        </w:rPr>
      </w:pPr>
    </w:p>
    <w:p w:rsidR="00E57E5C" w:rsidRPr="00A131E9" w:rsidRDefault="00E57E5C" w:rsidP="00E57E5C">
      <w:pPr>
        <w:jc w:val="center"/>
        <w:rPr>
          <w:rFonts w:cs="Tahoma"/>
          <w:sz w:val="28"/>
          <w:szCs w:val="28"/>
        </w:rPr>
      </w:pPr>
      <w:r w:rsidRPr="00A131E9">
        <w:rPr>
          <w:rFonts w:cs="Tahoma"/>
          <w:b/>
          <w:sz w:val="28"/>
          <w:szCs w:val="28"/>
        </w:rPr>
        <w:t>ΔΕΛΤΙΟ ΤΥΠΟΥ</w:t>
      </w:r>
    </w:p>
    <w:p w:rsidR="00A131E9" w:rsidRDefault="00A131E9" w:rsidP="00A131E9">
      <w:pPr>
        <w:jc w:val="both"/>
        <w:rPr>
          <w:b/>
          <w:szCs w:val="24"/>
        </w:rPr>
      </w:pPr>
    </w:p>
    <w:p w:rsidR="000B1EF3" w:rsidRDefault="00383984" w:rsidP="000B1E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Εκπρόσωποι</w:t>
      </w:r>
      <w:r w:rsidR="00DD5AF0" w:rsidRPr="000B1EF3">
        <w:rPr>
          <w:b/>
          <w:sz w:val="26"/>
          <w:szCs w:val="26"/>
        </w:rPr>
        <w:t xml:space="preserve"> των Συνδικαλιστικών Ενώσεων </w:t>
      </w:r>
    </w:p>
    <w:p w:rsidR="000B1EF3" w:rsidRDefault="00DD5AF0" w:rsidP="000B1EF3">
      <w:pPr>
        <w:jc w:val="center"/>
        <w:rPr>
          <w:b/>
          <w:sz w:val="26"/>
          <w:szCs w:val="26"/>
        </w:rPr>
      </w:pPr>
      <w:r w:rsidRPr="000B1EF3">
        <w:rPr>
          <w:b/>
          <w:sz w:val="26"/>
          <w:szCs w:val="26"/>
        </w:rPr>
        <w:t xml:space="preserve">Αξιωματικών </w:t>
      </w:r>
      <w:r w:rsidR="00AE1666" w:rsidRPr="000B1EF3">
        <w:rPr>
          <w:b/>
          <w:sz w:val="26"/>
          <w:szCs w:val="26"/>
        </w:rPr>
        <w:t xml:space="preserve">και </w:t>
      </w:r>
      <w:r w:rsidRPr="000B1EF3">
        <w:rPr>
          <w:b/>
          <w:sz w:val="26"/>
          <w:szCs w:val="26"/>
        </w:rPr>
        <w:t xml:space="preserve">Αστυνομικών Υπαλλήλων </w:t>
      </w:r>
    </w:p>
    <w:p w:rsidR="000B1EF3" w:rsidRDefault="000B1EF3" w:rsidP="000B1EF3">
      <w:pPr>
        <w:jc w:val="center"/>
        <w:rPr>
          <w:b/>
          <w:sz w:val="26"/>
          <w:szCs w:val="26"/>
        </w:rPr>
      </w:pPr>
      <w:r w:rsidRPr="000B1EF3">
        <w:rPr>
          <w:b/>
          <w:sz w:val="26"/>
          <w:szCs w:val="26"/>
        </w:rPr>
        <w:t>πραγματοποίησαν</w:t>
      </w:r>
      <w:r w:rsidR="00E5789F" w:rsidRPr="000B1EF3">
        <w:rPr>
          <w:b/>
          <w:sz w:val="26"/>
          <w:szCs w:val="26"/>
        </w:rPr>
        <w:t xml:space="preserve"> </w:t>
      </w:r>
      <w:r w:rsidRPr="000B1EF3">
        <w:rPr>
          <w:b/>
          <w:sz w:val="26"/>
          <w:szCs w:val="26"/>
        </w:rPr>
        <w:t>κοινή</w:t>
      </w:r>
      <w:r w:rsidR="00E5789F" w:rsidRPr="000B1EF3">
        <w:rPr>
          <w:b/>
          <w:sz w:val="26"/>
          <w:szCs w:val="26"/>
        </w:rPr>
        <w:t xml:space="preserve"> επίσκεψη </w:t>
      </w:r>
    </w:p>
    <w:p w:rsidR="000B1EF3" w:rsidRPr="000B1EF3" w:rsidRDefault="00E5789F" w:rsidP="000B1EF3">
      <w:pPr>
        <w:jc w:val="center"/>
        <w:rPr>
          <w:b/>
          <w:sz w:val="26"/>
          <w:szCs w:val="26"/>
        </w:rPr>
      </w:pPr>
      <w:r w:rsidRPr="000B1EF3">
        <w:rPr>
          <w:b/>
          <w:sz w:val="26"/>
          <w:szCs w:val="26"/>
        </w:rPr>
        <w:t xml:space="preserve">στον Γενικό Περιφερειακό Αστυνομικό Διευθυντή </w:t>
      </w:r>
      <w:r w:rsidR="000B1EF3" w:rsidRPr="000B1EF3">
        <w:rPr>
          <w:b/>
          <w:sz w:val="26"/>
          <w:szCs w:val="26"/>
        </w:rPr>
        <w:t>Νοτίου Αιγαίου</w:t>
      </w:r>
    </w:p>
    <w:p w:rsidR="009A5D5C" w:rsidRDefault="009A5D5C" w:rsidP="00E8607B">
      <w:pPr>
        <w:ind w:firstLine="435"/>
        <w:jc w:val="both"/>
        <w:rPr>
          <w:b/>
          <w:szCs w:val="24"/>
        </w:rPr>
      </w:pPr>
    </w:p>
    <w:p w:rsidR="00AD299D" w:rsidRDefault="00AD299D" w:rsidP="00AD299D">
      <w:pPr>
        <w:jc w:val="both"/>
      </w:pPr>
    </w:p>
    <w:p w:rsidR="005125E7" w:rsidRDefault="00AD299D" w:rsidP="00AD299D">
      <w:pPr>
        <w:ind w:firstLine="720"/>
        <w:jc w:val="both"/>
      </w:pPr>
      <w:r>
        <w:t>Την</w:t>
      </w:r>
      <w:r>
        <w:rPr>
          <w:b/>
          <w:color w:val="FF0000"/>
        </w:rPr>
        <w:t xml:space="preserve"> </w:t>
      </w:r>
      <w:r>
        <w:t>Παρασκευή (29 Μαΐου 20</w:t>
      </w:r>
      <w:r w:rsidR="003C5405">
        <w:t>20</w:t>
      </w:r>
      <w:r>
        <w:t>),</w:t>
      </w:r>
      <w:r w:rsidR="003326C1">
        <w:t xml:space="preserve"> α</w:t>
      </w:r>
      <w:r w:rsidR="00C03495">
        <w:t xml:space="preserve">ντιπροσωπίες </w:t>
      </w:r>
      <w:r w:rsidR="003326C1">
        <w:t>αποτελούμενες</w:t>
      </w:r>
      <w:r w:rsidR="00C03495">
        <w:t xml:space="preserve"> από τους </w:t>
      </w:r>
      <w:r w:rsidR="00926577">
        <w:t>Προέ</w:t>
      </w:r>
      <w:r>
        <w:t>δρο</w:t>
      </w:r>
      <w:r w:rsidR="003326C1">
        <w:t>υς</w:t>
      </w:r>
      <w:r>
        <w:t xml:space="preserve"> και </w:t>
      </w:r>
      <w:r w:rsidR="003326C1">
        <w:t>Γενικούς</w:t>
      </w:r>
      <w:r>
        <w:t xml:space="preserve"> </w:t>
      </w:r>
      <w:r w:rsidR="003326C1">
        <w:t>Γραμματείς των Ενώσεων</w:t>
      </w:r>
      <w:r>
        <w:t xml:space="preserve"> Αξιωματικών Αστυνομίας Νοτίου Αιγαίου</w:t>
      </w:r>
      <w:r w:rsidR="002B5ECF">
        <w:t xml:space="preserve">, Αστυνομικών Υπαλλήλων Νότιας Δωδεκανήσου, </w:t>
      </w:r>
      <w:r w:rsidR="005125E7">
        <w:t xml:space="preserve">Κυκλάδων και </w:t>
      </w:r>
      <w:r w:rsidR="002B5ECF">
        <w:t xml:space="preserve">Βόρειας </w:t>
      </w:r>
      <w:r w:rsidR="005125E7">
        <w:t>Δωδεκανήσου</w:t>
      </w:r>
      <w:r w:rsidR="002B5ECF">
        <w:t xml:space="preserve"> </w:t>
      </w:r>
      <w:r>
        <w:t xml:space="preserve"> πραγματοποίησαν</w:t>
      </w:r>
      <w:r w:rsidR="005125E7">
        <w:t xml:space="preserve"> συνδικαλιστικού χαρακτήρα ε</w:t>
      </w:r>
      <w:r>
        <w:t xml:space="preserve">πίσκεψη στον </w:t>
      </w:r>
      <w:r w:rsidR="005125E7">
        <w:t>Γενικό Περιφερειακό Αστυνομικό Διευθυντή Νοτίου Αιγαίου</w:t>
      </w:r>
      <w:r w:rsidR="001A5752">
        <w:t xml:space="preserve"> Υποστράτηγο</w:t>
      </w:r>
      <w:r w:rsidR="001A5752" w:rsidRPr="001A5752">
        <w:t xml:space="preserve"> κ. Ιωσήφ ΚΑΝΑΚΟΥΣΑΚΗ</w:t>
      </w:r>
      <w:r w:rsidR="005125E7">
        <w:t>.</w:t>
      </w:r>
    </w:p>
    <w:p w:rsidR="005125E7" w:rsidRDefault="005125E7" w:rsidP="00AD299D">
      <w:pPr>
        <w:ind w:firstLine="720"/>
        <w:jc w:val="both"/>
      </w:pPr>
    </w:p>
    <w:p w:rsidR="00B40D89" w:rsidRPr="00B40D89" w:rsidRDefault="00B40D89" w:rsidP="00B40D89">
      <w:pPr>
        <w:ind w:firstLine="720"/>
        <w:jc w:val="both"/>
      </w:pPr>
      <w:r w:rsidRPr="00B40D89">
        <w:t xml:space="preserve">Κατά την επίσκεψη </w:t>
      </w:r>
      <w:r w:rsidR="00240670">
        <w:t>έγινε</w:t>
      </w:r>
      <w:r w:rsidR="009F4183">
        <w:t xml:space="preserve"> </w:t>
      </w:r>
      <w:r w:rsidR="005C25FF">
        <w:t>επισήμανση</w:t>
      </w:r>
      <w:r w:rsidR="009F4183">
        <w:t xml:space="preserve"> </w:t>
      </w:r>
      <w:r w:rsidR="00D5332C" w:rsidRPr="00240670">
        <w:t>ζητημάτ</w:t>
      </w:r>
      <w:r w:rsidR="00D5332C">
        <w:t>ων</w:t>
      </w:r>
      <w:r w:rsidR="00240670" w:rsidRPr="00240670">
        <w:t xml:space="preserve"> </w:t>
      </w:r>
      <w:r w:rsidR="003C5405" w:rsidRPr="003C5405">
        <w:t>που απασχολούν το προσωπικό και τις Αστυνομικές Υπηρεσίες στο Νότιο Αιγαίο</w:t>
      </w:r>
      <w:r w:rsidR="0035432E">
        <w:t>,</w:t>
      </w:r>
      <w:r w:rsidR="00240670">
        <w:t xml:space="preserve"> ενώ παράλληλα </w:t>
      </w:r>
      <w:r w:rsidR="00296A9F">
        <w:t xml:space="preserve">διατυπώθηκαν προτάσεις για την </w:t>
      </w:r>
      <w:r w:rsidR="00F11F98">
        <w:t>επίλυσή</w:t>
      </w:r>
      <w:r w:rsidR="00296A9F">
        <w:t xml:space="preserve"> τους.</w:t>
      </w:r>
      <w:r w:rsidR="00240670">
        <w:t xml:space="preserve">  </w:t>
      </w:r>
      <w:r w:rsidR="0035432E">
        <w:t xml:space="preserve"> </w:t>
      </w:r>
    </w:p>
    <w:p w:rsidR="000D5AAB" w:rsidRDefault="000D5AAB" w:rsidP="00AD299D">
      <w:pPr>
        <w:ind w:firstLine="720"/>
        <w:jc w:val="both"/>
      </w:pPr>
    </w:p>
    <w:p w:rsidR="006437BF" w:rsidRPr="007B0FDB" w:rsidRDefault="00383984" w:rsidP="00D5332C">
      <w:pPr>
        <w:ind w:firstLine="720"/>
        <w:jc w:val="both"/>
      </w:pPr>
      <w:r>
        <w:t>Συζητήθηκαν</w:t>
      </w:r>
      <w:r w:rsidR="006437BF">
        <w:t xml:space="preserve"> θέματα που αφορούν </w:t>
      </w:r>
      <w:r w:rsidR="00B22DB4" w:rsidRPr="00B22DB4">
        <w:t xml:space="preserve">τη στελέχωση των Υπηρεσιών, </w:t>
      </w:r>
      <w:r w:rsidR="006437BF">
        <w:t>τη διαχείριση του προσφυγικού</w:t>
      </w:r>
      <w:r w:rsidR="00D5332C">
        <w:t>-μεταναστευτικού</w:t>
      </w:r>
      <w:r w:rsidR="006437BF">
        <w:t xml:space="preserve">, </w:t>
      </w:r>
      <w:r w:rsidR="00B22DB4">
        <w:t xml:space="preserve">τις μεταγωγές κρατουμένων, </w:t>
      </w:r>
      <w:r w:rsidR="006437BF">
        <w:t xml:space="preserve">τις ενισχυτικές δυνάμεις, </w:t>
      </w:r>
      <w:r w:rsidR="00B22DB4" w:rsidRPr="00B22DB4">
        <w:t>τις απ</w:t>
      </w:r>
      <w:r w:rsidR="00206F3F">
        <w:t>ο</w:t>
      </w:r>
      <w:r w:rsidR="005471EB">
        <w:t>σπ</w:t>
      </w:r>
      <w:r w:rsidR="00B22DB4" w:rsidRPr="00B22DB4">
        <w:t xml:space="preserve">άσεις του προσωπικού, </w:t>
      </w:r>
      <w:r w:rsidR="006437BF" w:rsidRPr="007B0FDB">
        <w:t>τα υπηρεσιακά οχήματα, τη</w:t>
      </w:r>
      <w:r w:rsidR="00A8572C">
        <w:t xml:space="preserve"> διενέργεια διοικητικών εξετάσεων, τα </w:t>
      </w:r>
      <w:r w:rsidR="00520C87">
        <w:t>προγράμματα</w:t>
      </w:r>
      <w:r w:rsidR="00A8572C">
        <w:t xml:space="preserve"> </w:t>
      </w:r>
      <w:r w:rsidR="00520C87">
        <w:t>εκπαίδευσης-επιμόρφωσης</w:t>
      </w:r>
      <w:r w:rsidR="006437BF" w:rsidRPr="007B0FDB">
        <w:t>.</w:t>
      </w:r>
    </w:p>
    <w:p w:rsidR="006437BF" w:rsidRDefault="006437BF" w:rsidP="006437BF">
      <w:pPr>
        <w:jc w:val="both"/>
        <w:rPr>
          <w:u w:val="single"/>
        </w:rPr>
      </w:pPr>
    </w:p>
    <w:p w:rsidR="005C2DCE" w:rsidRDefault="006437BF" w:rsidP="0088520E">
      <w:pPr>
        <w:ind w:firstLine="720"/>
        <w:jc w:val="both"/>
      </w:pPr>
      <w:r w:rsidRPr="00233786">
        <w:t xml:space="preserve">Ο κ. </w:t>
      </w:r>
      <w:r w:rsidR="00520C87">
        <w:t xml:space="preserve">Γενικός </w:t>
      </w:r>
      <w:r w:rsidR="00885765">
        <w:t xml:space="preserve">ανταποκρινόμενος θετικά, </w:t>
      </w:r>
      <w:r>
        <w:t xml:space="preserve">επέδειξε </w:t>
      </w:r>
      <w:r w:rsidR="002549BB">
        <w:t>ουσιαστικό ενδιαφέρον</w:t>
      </w:r>
      <w:r w:rsidR="00EF7947">
        <w:t xml:space="preserve"> για τι</w:t>
      </w:r>
      <w:r w:rsidR="004813E7">
        <w:t>ς</w:t>
      </w:r>
      <w:r w:rsidR="00EF7947">
        <w:t xml:space="preserve"> απόψεις που </w:t>
      </w:r>
      <w:r w:rsidR="006A15CE">
        <w:t>αναπτύχθηκαν</w:t>
      </w:r>
      <w:r w:rsidR="006D2607">
        <w:t xml:space="preserve">, ενημέρωσε για τις υπηρεσιακές ενέργειες που έχουν δρομολογηθεί </w:t>
      </w:r>
      <w:r>
        <w:t>και</w:t>
      </w:r>
      <w:r w:rsidR="006D2607">
        <w:t xml:space="preserve"> </w:t>
      </w:r>
      <w:r w:rsidR="00A05D8C">
        <w:t>εξέφρασε τη</w:t>
      </w:r>
      <w:r>
        <w:t xml:space="preserve"> βούληση </w:t>
      </w:r>
      <w:r w:rsidR="00A05D8C">
        <w:t>να</w:t>
      </w:r>
      <w:r>
        <w:t xml:space="preserve"> </w:t>
      </w:r>
      <w:r w:rsidR="00A05D8C" w:rsidRPr="00233786">
        <w:t>επιλυ</w:t>
      </w:r>
      <w:r w:rsidR="00A05D8C">
        <w:t xml:space="preserve">θούν </w:t>
      </w:r>
      <w:r w:rsidR="005C2DCE">
        <w:t>τα προβλήματα της αστυνομικής καθημερινότητας.</w:t>
      </w:r>
    </w:p>
    <w:p w:rsidR="005C2DCE" w:rsidRDefault="005C2DCE" w:rsidP="0088520E">
      <w:pPr>
        <w:ind w:firstLine="720"/>
        <w:jc w:val="both"/>
      </w:pPr>
    </w:p>
    <w:p w:rsidR="006437BF" w:rsidRPr="006437BF" w:rsidRDefault="00EB4BED" w:rsidP="006437BF">
      <w:pPr>
        <w:ind w:firstLine="720"/>
        <w:jc w:val="both"/>
      </w:pPr>
      <w:r>
        <w:t xml:space="preserve">Οι </w:t>
      </w:r>
      <w:r w:rsidR="000E179C">
        <w:t xml:space="preserve">Ενώσεις </w:t>
      </w:r>
      <w:r>
        <w:t xml:space="preserve">Αστυνομικών Υπαλλήλων </w:t>
      </w:r>
      <w:r w:rsidR="00982A36">
        <w:t>Δωδεκανήσων</w:t>
      </w:r>
      <w:r w:rsidR="002738DC">
        <w:t xml:space="preserve"> </w:t>
      </w:r>
      <w:r w:rsidR="00FA7D8C">
        <w:t>-</w:t>
      </w:r>
      <w:r w:rsidR="002738DC">
        <w:t xml:space="preserve"> </w:t>
      </w:r>
      <w:r w:rsidR="00982A36">
        <w:t>Κυκλάδων</w:t>
      </w:r>
      <w:r w:rsidR="002738DC">
        <w:t xml:space="preserve"> </w:t>
      </w:r>
      <w:r w:rsidR="00FA7D8C">
        <w:t xml:space="preserve">και Αξιωματικών </w:t>
      </w:r>
      <w:r w:rsidR="00295765">
        <w:t>Αστυνομίας</w:t>
      </w:r>
      <w:r w:rsidR="00FA7D8C">
        <w:t xml:space="preserve"> Νοτίου Αιγαίου στο πλαίσιο </w:t>
      </w:r>
      <w:r w:rsidR="009537B4">
        <w:t>κοινών</w:t>
      </w:r>
      <w:r w:rsidR="00FA7D8C">
        <w:t xml:space="preserve"> </w:t>
      </w:r>
      <w:r w:rsidR="00BD5422">
        <w:t>επιδιώξεων</w:t>
      </w:r>
      <w:r w:rsidR="000E179C">
        <w:t xml:space="preserve"> </w:t>
      </w:r>
      <w:r w:rsidR="00AA67AB">
        <w:t>βρίσκονται</w:t>
      </w:r>
      <w:r w:rsidR="000E179C">
        <w:t xml:space="preserve"> </w:t>
      </w:r>
      <w:r w:rsidR="00566EB3">
        <w:t xml:space="preserve">σε </w:t>
      </w:r>
      <w:r w:rsidR="00AD4ED1">
        <w:t>αμοιβαία</w:t>
      </w:r>
      <w:r w:rsidR="00566EB3">
        <w:t xml:space="preserve"> </w:t>
      </w:r>
      <w:r w:rsidR="00AD4ED1">
        <w:t>συνεργασία</w:t>
      </w:r>
      <w:r w:rsidR="00566EB3">
        <w:t xml:space="preserve"> για την </w:t>
      </w:r>
      <w:r w:rsidR="00AD4ED1">
        <w:t>προάσπιση</w:t>
      </w:r>
      <w:r w:rsidR="00566EB3">
        <w:t xml:space="preserve"> των </w:t>
      </w:r>
      <w:r w:rsidR="00AD4ED1">
        <w:t>δικαιωμάτων</w:t>
      </w:r>
      <w:r w:rsidR="00566EB3">
        <w:t xml:space="preserve"> του </w:t>
      </w:r>
      <w:r w:rsidR="00AD4ED1">
        <w:t>προσωπικού</w:t>
      </w:r>
      <w:r w:rsidR="00BD5422">
        <w:t xml:space="preserve"> </w:t>
      </w:r>
      <w:r w:rsidR="000F18B0">
        <w:t xml:space="preserve">και την </w:t>
      </w:r>
      <w:r w:rsidR="006437BF" w:rsidRPr="006437BF">
        <w:t xml:space="preserve">αντιμετώπιση των αναδεικνυομένων κάθε φορά προβλημάτων.   </w:t>
      </w:r>
    </w:p>
    <w:p w:rsidR="006437BF" w:rsidRDefault="006437BF" w:rsidP="00AD299D">
      <w:pPr>
        <w:ind w:firstLine="720"/>
        <w:jc w:val="both"/>
      </w:pPr>
    </w:p>
    <w:tbl>
      <w:tblPr>
        <w:tblStyle w:val="a3"/>
        <w:tblW w:w="115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5"/>
        <w:gridCol w:w="3136"/>
        <w:gridCol w:w="2676"/>
        <w:gridCol w:w="2811"/>
      </w:tblGrid>
      <w:tr w:rsidR="00FB3DF7" w:rsidRPr="00666F0E" w:rsidTr="00C36C2D">
        <w:trPr>
          <w:jc w:val="center"/>
        </w:trPr>
        <w:tc>
          <w:tcPr>
            <w:tcW w:w="11578" w:type="dxa"/>
            <w:gridSpan w:val="4"/>
          </w:tcPr>
          <w:p w:rsidR="00FB3DF7" w:rsidRDefault="00FB3DF7" w:rsidP="00DE4068">
            <w:pPr>
              <w:jc w:val="center"/>
              <w:rPr>
                <w:bCs/>
                <w:szCs w:val="24"/>
                <w:u w:val="single"/>
              </w:rPr>
            </w:pPr>
            <w:r w:rsidRPr="007564A3">
              <w:rPr>
                <w:bCs/>
                <w:szCs w:val="24"/>
                <w:u w:val="single"/>
              </w:rPr>
              <w:t>Για τα Δ.Σ.</w:t>
            </w:r>
            <w:r w:rsidR="00390AB7" w:rsidRPr="007564A3">
              <w:rPr>
                <w:bCs/>
                <w:szCs w:val="24"/>
                <w:u w:val="single"/>
              </w:rPr>
              <w:t xml:space="preserve"> οι Προέδροι</w:t>
            </w:r>
          </w:p>
          <w:p w:rsidR="007564A3" w:rsidRPr="007564A3" w:rsidRDefault="007564A3" w:rsidP="00DE4068">
            <w:pPr>
              <w:jc w:val="center"/>
              <w:rPr>
                <w:bCs/>
                <w:szCs w:val="24"/>
                <w:u w:val="single"/>
              </w:rPr>
            </w:pPr>
          </w:p>
        </w:tc>
      </w:tr>
      <w:tr w:rsidR="00415924" w:rsidRPr="00666F0E" w:rsidTr="00C36C2D">
        <w:trPr>
          <w:jc w:val="center"/>
        </w:trPr>
        <w:tc>
          <w:tcPr>
            <w:tcW w:w="2955" w:type="dxa"/>
          </w:tcPr>
          <w:p w:rsidR="00FB3DF7" w:rsidRPr="007564A3" w:rsidRDefault="00FB3DF7" w:rsidP="00850743">
            <w:pPr>
              <w:jc w:val="center"/>
              <w:rPr>
                <w:b/>
                <w:bCs/>
                <w:szCs w:val="24"/>
              </w:rPr>
            </w:pPr>
            <w:r w:rsidRPr="007564A3">
              <w:rPr>
                <w:b/>
                <w:bCs/>
                <w:szCs w:val="24"/>
              </w:rPr>
              <w:t>Ε.Α.Ε.Α.Π.Ν.Α.</w:t>
            </w:r>
          </w:p>
          <w:p w:rsidR="00850743" w:rsidRPr="00D25E6D" w:rsidRDefault="00EF151A" w:rsidP="00850743">
            <w:pPr>
              <w:jc w:val="center"/>
              <w:rPr>
                <w:szCs w:val="24"/>
              </w:rPr>
            </w:pPr>
            <w:r w:rsidRPr="00D25E6D">
              <w:rPr>
                <w:szCs w:val="24"/>
              </w:rPr>
              <w:t>Αναστάσιος ΖΗΦΟΣ</w:t>
            </w:r>
          </w:p>
          <w:p w:rsidR="00EF151A" w:rsidRPr="00D25E6D" w:rsidRDefault="00EF151A" w:rsidP="00D57D07">
            <w:pPr>
              <w:jc w:val="center"/>
              <w:rPr>
                <w:szCs w:val="24"/>
              </w:rPr>
            </w:pPr>
            <w:r w:rsidRPr="00D25E6D">
              <w:rPr>
                <w:szCs w:val="24"/>
              </w:rPr>
              <w:t>Αστυνομικός Υποδ</w:t>
            </w:r>
            <w:r w:rsidR="00D57D07" w:rsidRPr="00D25E6D">
              <w:rPr>
                <w:szCs w:val="24"/>
              </w:rPr>
              <w:t>/</w:t>
            </w:r>
            <w:r w:rsidRPr="00D25E6D">
              <w:rPr>
                <w:szCs w:val="24"/>
              </w:rPr>
              <w:t>ντής</w:t>
            </w:r>
          </w:p>
        </w:tc>
        <w:tc>
          <w:tcPr>
            <w:tcW w:w="3136" w:type="dxa"/>
          </w:tcPr>
          <w:p w:rsidR="00D25E6D" w:rsidRPr="00D25E6D" w:rsidRDefault="00D25E6D" w:rsidP="00D25E6D">
            <w:pPr>
              <w:jc w:val="center"/>
              <w:rPr>
                <w:b/>
                <w:bCs/>
                <w:szCs w:val="24"/>
              </w:rPr>
            </w:pPr>
            <w:r w:rsidRPr="007564A3">
              <w:rPr>
                <w:b/>
                <w:bCs/>
                <w:szCs w:val="24"/>
              </w:rPr>
              <w:t>Ε.Α.Υ.Ν.Δ</w:t>
            </w:r>
          </w:p>
          <w:p w:rsidR="00D25E6D" w:rsidRPr="00D25E6D" w:rsidRDefault="00D25E6D" w:rsidP="00D25E6D">
            <w:pPr>
              <w:jc w:val="center"/>
              <w:rPr>
                <w:szCs w:val="24"/>
              </w:rPr>
            </w:pPr>
            <w:r w:rsidRPr="00D25E6D">
              <w:rPr>
                <w:szCs w:val="24"/>
              </w:rPr>
              <w:t>Εμμανουήλ ΑΝΔΡΟΥΛΑΚΗΣ</w:t>
            </w:r>
          </w:p>
          <w:p w:rsidR="00415924" w:rsidRPr="00D25E6D" w:rsidRDefault="00D25E6D" w:rsidP="00D25E6D">
            <w:pPr>
              <w:jc w:val="center"/>
              <w:rPr>
                <w:szCs w:val="24"/>
              </w:rPr>
            </w:pPr>
            <w:r w:rsidRPr="00D25E6D">
              <w:rPr>
                <w:szCs w:val="24"/>
              </w:rPr>
              <w:t>Ανθυπαστυνόμος</w:t>
            </w:r>
          </w:p>
        </w:tc>
        <w:tc>
          <w:tcPr>
            <w:tcW w:w="2676" w:type="dxa"/>
          </w:tcPr>
          <w:p w:rsidR="00D57D07" w:rsidRPr="007564A3" w:rsidRDefault="00390AB7" w:rsidP="00D57D07">
            <w:pPr>
              <w:jc w:val="center"/>
              <w:rPr>
                <w:b/>
                <w:bCs/>
                <w:szCs w:val="24"/>
              </w:rPr>
            </w:pPr>
            <w:r w:rsidRPr="007564A3">
              <w:rPr>
                <w:b/>
                <w:bCs/>
                <w:szCs w:val="24"/>
              </w:rPr>
              <w:t>Ε.Α.Υ.Κ.</w:t>
            </w:r>
          </w:p>
          <w:p w:rsidR="00415924" w:rsidRPr="00D25E6D" w:rsidRDefault="00910B7C" w:rsidP="00850743">
            <w:pPr>
              <w:jc w:val="center"/>
              <w:rPr>
                <w:szCs w:val="24"/>
              </w:rPr>
            </w:pPr>
            <w:r w:rsidRPr="00D25E6D">
              <w:rPr>
                <w:szCs w:val="24"/>
              </w:rPr>
              <w:t>Γρηγόριος</w:t>
            </w:r>
            <w:r w:rsidR="00247E54" w:rsidRPr="00D25E6D">
              <w:rPr>
                <w:szCs w:val="24"/>
              </w:rPr>
              <w:t xml:space="preserve"> </w:t>
            </w:r>
            <w:r w:rsidRPr="00D25E6D">
              <w:rPr>
                <w:szCs w:val="24"/>
              </w:rPr>
              <w:t>ΣΥΡΓΙΑΝΗΣ</w:t>
            </w:r>
          </w:p>
          <w:p w:rsidR="007821F5" w:rsidRPr="00D25E6D" w:rsidRDefault="00910B7C" w:rsidP="00104006">
            <w:pPr>
              <w:jc w:val="center"/>
              <w:rPr>
                <w:szCs w:val="24"/>
              </w:rPr>
            </w:pPr>
            <w:r w:rsidRPr="00D25E6D">
              <w:rPr>
                <w:szCs w:val="24"/>
              </w:rPr>
              <w:t>Υπαστυνόμος Α’</w:t>
            </w:r>
          </w:p>
        </w:tc>
        <w:tc>
          <w:tcPr>
            <w:tcW w:w="2811" w:type="dxa"/>
          </w:tcPr>
          <w:p w:rsidR="00390AB7" w:rsidRPr="00390AB7" w:rsidRDefault="00390AB7" w:rsidP="00390AB7">
            <w:pPr>
              <w:ind w:left="-108"/>
              <w:jc w:val="center"/>
              <w:rPr>
                <w:rFonts w:cs="Tahoma"/>
                <w:b/>
                <w:bCs/>
                <w:szCs w:val="24"/>
              </w:rPr>
            </w:pPr>
            <w:r w:rsidRPr="007564A3">
              <w:rPr>
                <w:rFonts w:cs="Tahoma"/>
                <w:b/>
                <w:bCs/>
                <w:szCs w:val="24"/>
              </w:rPr>
              <w:t>Ε.Α.Β.Δ.</w:t>
            </w:r>
          </w:p>
          <w:p w:rsidR="00390AB7" w:rsidRPr="00390AB7" w:rsidRDefault="00390AB7" w:rsidP="00390AB7">
            <w:pPr>
              <w:ind w:left="-108"/>
              <w:jc w:val="center"/>
              <w:rPr>
                <w:rFonts w:cs="Tahoma"/>
                <w:szCs w:val="24"/>
              </w:rPr>
            </w:pPr>
            <w:r w:rsidRPr="00390AB7">
              <w:rPr>
                <w:rFonts w:cs="Tahoma"/>
                <w:szCs w:val="24"/>
              </w:rPr>
              <w:t>Αντώνιος ΚΥΔΩΝΑΚΗΣ</w:t>
            </w:r>
          </w:p>
          <w:p w:rsidR="007821F5" w:rsidRPr="00D25E6D" w:rsidRDefault="00390AB7" w:rsidP="00390AB7">
            <w:pPr>
              <w:jc w:val="center"/>
              <w:rPr>
                <w:szCs w:val="24"/>
              </w:rPr>
            </w:pPr>
            <w:r w:rsidRPr="00D25E6D">
              <w:rPr>
                <w:rFonts w:cs="Tahoma"/>
                <w:szCs w:val="24"/>
              </w:rPr>
              <w:t>Υπαστυνόμος Α’</w:t>
            </w:r>
          </w:p>
        </w:tc>
      </w:tr>
    </w:tbl>
    <w:p w:rsidR="0029647D" w:rsidRPr="000F18B0" w:rsidRDefault="0029647D" w:rsidP="000F18B0">
      <w:pPr>
        <w:jc w:val="both"/>
        <w:rPr>
          <w:szCs w:val="24"/>
        </w:rPr>
      </w:pPr>
    </w:p>
    <w:sectPr w:rsidR="0029647D" w:rsidRPr="000F18B0" w:rsidSect="00872944">
      <w:footerReference w:type="default" r:id="rId12"/>
      <w:pgSz w:w="11906" w:h="16838"/>
      <w:pgMar w:top="426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5F" w:rsidRDefault="00C0585F" w:rsidP="00313890">
      <w:r>
        <w:separator/>
      </w:r>
    </w:p>
  </w:endnote>
  <w:endnote w:type="continuationSeparator" w:id="0">
    <w:p w:rsidR="00C0585F" w:rsidRDefault="00C0585F" w:rsidP="0031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32473"/>
      <w:docPartObj>
        <w:docPartGallery w:val="Page Numbers (Bottom of Page)"/>
        <w:docPartUnique/>
      </w:docPartObj>
    </w:sdtPr>
    <w:sdtContent>
      <w:p w:rsidR="00091772" w:rsidRDefault="00D80631">
        <w:pPr>
          <w:pStyle w:val="a5"/>
        </w:pPr>
        <w:r>
          <w:rPr>
            <w:noProof/>
            <w:lang w:eastAsia="el-GR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4098" type="#_x0000_t185" style="position:absolute;margin-left:0;margin-top:0;width:44.85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" filled="t" fillcolor="white [3212]" strokecolor="gray [1629]" strokeweight="2.25pt">
              <v:textbox inset=",0,,0">
                <w:txbxContent>
                  <w:p w:rsidR="00005127" w:rsidRDefault="00D80631">
                    <w:pPr>
                      <w:jc w:val="center"/>
                    </w:pPr>
                    <w:r>
                      <w:fldChar w:fldCharType="begin"/>
                    </w:r>
                    <w:r w:rsidR="00590AA4">
                      <w:instrText xml:space="preserve"> PAGE    \* MERGEFORMAT </w:instrText>
                    </w:r>
                    <w:r>
                      <w:fldChar w:fldCharType="separate"/>
                    </w:r>
                    <w:r w:rsidR="0092657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el-G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position:absolute;margin-left:0;margin-top:0;width:434.5pt;height:0;z-index:251660288;visibility:visible;mso-wrap-distance-top:-1e-4mm;mso-wrap-distance-bottom:-1e-4mm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xsO4&#10;Jd4BAAC3AwAADgAAAAAAAAAAAAAAAAAuAgAAZHJzL2Uyb0RvYy54bWxQSwECLQAUAAYACAAAACEA&#10;B/McZdgAAAACAQAADwAAAAAAAAAAAAAAAAA4BAAAZHJzL2Rvd25yZXYueG1sUEsFBgAAAAAEAAQA&#10;8wAAAD0FAAAAAA==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5F" w:rsidRDefault="00C0585F" w:rsidP="00313890">
      <w:r>
        <w:separator/>
      </w:r>
    </w:p>
  </w:footnote>
  <w:footnote w:type="continuationSeparator" w:id="0">
    <w:p w:rsidR="00C0585F" w:rsidRDefault="00C0585F" w:rsidP="00313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6432"/>
    <w:multiLevelType w:val="hybridMultilevel"/>
    <w:tmpl w:val="54584454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DBA7C74"/>
    <w:multiLevelType w:val="hybridMultilevel"/>
    <w:tmpl w:val="64A22E2C"/>
    <w:lvl w:ilvl="0" w:tplc="F92499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420F5"/>
    <w:multiLevelType w:val="hybridMultilevel"/>
    <w:tmpl w:val="0C3EF7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C7C0E"/>
    <w:multiLevelType w:val="hybridMultilevel"/>
    <w:tmpl w:val="F33AA9E4"/>
    <w:lvl w:ilvl="0" w:tplc="9B6AD5D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B7B5C"/>
    <w:rsid w:val="000043D7"/>
    <w:rsid w:val="00005127"/>
    <w:rsid w:val="0000782A"/>
    <w:rsid w:val="00010169"/>
    <w:rsid w:val="000143E0"/>
    <w:rsid w:val="00022FF6"/>
    <w:rsid w:val="00027EDD"/>
    <w:rsid w:val="000329A7"/>
    <w:rsid w:val="000403C9"/>
    <w:rsid w:val="00043CE1"/>
    <w:rsid w:val="00043DD5"/>
    <w:rsid w:val="00044839"/>
    <w:rsid w:val="000470E0"/>
    <w:rsid w:val="000506D2"/>
    <w:rsid w:val="00050CE1"/>
    <w:rsid w:val="0005434B"/>
    <w:rsid w:val="00056585"/>
    <w:rsid w:val="00062123"/>
    <w:rsid w:val="00073FB6"/>
    <w:rsid w:val="00077655"/>
    <w:rsid w:val="00077AEF"/>
    <w:rsid w:val="0008011D"/>
    <w:rsid w:val="00080D77"/>
    <w:rsid w:val="00083AC5"/>
    <w:rsid w:val="00085F90"/>
    <w:rsid w:val="000908FD"/>
    <w:rsid w:val="00091772"/>
    <w:rsid w:val="00091884"/>
    <w:rsid w:val="000A26CF"/>
    <w:rsid w:val="000B1EF3"/>
    <w:rsid w:val="000B202E"/>
    <w:rsid w:val="000B5CA5"/>
    <w:rsid w:val="000B5F58"/>
    <w:rsid w:val="000C008A"/>
    <w:rsid w:val="000C06EB"/>
    <w:rsid w:val="000C21E0"/>
    <w:rsid w:val="000D5AAB"/>
    <w:rsid w:val="000D6006"/>
    <w:rsid w:val="000D63F2"/>
    <w:rsid w:val="000E179C"/>
    <w:rsid w:val="000E2FBB"/>
    <w:rsid w:val="000E4FE3"/>
    <w:rsid w:val="000F18B0"/>
    <w:rsid w:val="000F31DD"/>
    <w:rsid w:val="000F780B"/>
    <w:rsid w:val="00104006"/>
    <w:rsid w:val="001229AF"/>
    <w:rsid w:val="00126436"/>
    <w:rsid w:val="00130E55"/>
    <w:rsid w:val="00134875"/>
    <w:rsid w:val="0014085F"/>
    <w:rsid w:val="00141EEB"/>
    <w:rsid w:val="001433A5"/>
    <w:rsid w:val="001461F1"/>
    <w:rsid w:val="00146C12"/>
    <w:rsid w:val="00147D22"/>
    <w:rsid w:val="00152BF4"/>
    <w:rsid w:val="0015725C"/>
    <w:rsid w:val="0016148F"/>
    <w:rsid w:val="001619DD"/>
    <w:rsid w:val="001704AA"/>
    <w:rsid w:val="00173F9C"/>
    <w:rsid w:val="00190B3D"/>
    <w:rsid w:val="001959FF"/>
    <w:rsid w:val="001A0755"/>
    <w:rsid w:val="001A0863"/>
    <w:rsid w:val="001A5752"/>
    <w:rsid w:val="001A61AA"/>
    <w:rsid w:val="001B35B5"/>
    <w:rsid w:val="001B550E"/>
    <w:rsid w:val="001B7809"/>
    <w:rsid w:val="001C1833"/>
    <w:rsid w:val="001C2923"/>
    <w:rsid w:val="001C52FB"/>
    <w:rsid w:val="001D2651"/>
    <w:rsid w:val="001E2676"/>
    <w:rsid w:val="001E7884"/>
    <w:rsid w:val="001F6D33"/>
    <w:rsid w:val="00202374"/>
    <w:rsid w:val="00206F3F"/>
    <w:rsid w:val="0021001D"/>
    <w:rsid w:val="00210132"/>
    <w:rsid w:val="00211B63"/>
    <w:rsid w:val="00212267"/>
    <w:rsid w:val="00240670"/>
    <w:rsid w:val="0024350C"/>
    <w:rsid w:val="00247E54"/>
    <w:rsid w:val="00252F13"/>
    <w:rsid w:val="002538C2"/>
    <w:rsid w:val="002543B9"/>
    <w:rsid w:val="002544A8"/>
    <w:rsid w:val="002549BB"/>
    <w:rsid w:val="002620CF"/>
    <w:rsid w:val="0026279F"/>
    <w:rsid w:val="00263B19"/>
    <w:rsid w:val="002667B7"/>
    <w:rsid w:val="002738A5"/>
    <w:rsid w:val="002738DC"/>
    <w:rsid w:val="00275ED4"/>
    <w:rsid w:val="0029295A"/>
    <w:rsid w:val="002937B6"/>
    <w:rsid w:val="0029415A"/>
    <w:rsid w:val="00295765"/>
    <w:rsid w:val="0029647D"/>
    <w:rsid w:val="00296A9F"/>
    <w:rsid w:val="002B013D"/>
    <w:rsid w:val="002B5ECF"/>
    <w:rsid w:val="002B6DF6"/>
    <w:rsid w:val="002C7BDB"/>
    <w:rsid w:val="002D2D9B"/>
    <w:rsid w:val="002D4E9C"/>
    <w:rsid w:val="002E0C25"/>
    <w:rsid w:val="002E6C11"/>
    <w:rsid w:val="002E7609"/>
    <w:rsid w:val="002E77B4"/>
    <w:rsid w:val="003026BB"/>
    <w:rsid w:val="00310A78"/>
    <w:rsid w:val="00313890"/>
    <w:rsid w:val="00313A57"/>
    <w:rsid w:val="00316F4C"/>
    <w:rsid w:val="003326C1"/>
    <w:rsid w:val="003338AA"/>
    <w:rsid w:val="00334EE4"/>
    <w:rsid w:val="00341B43"/>
    <w:rsid w:val="003542E9"/>
    <w:rsid w:val="0035432E"/>
    <w:rsid w:val="003573F9"/>
    <w:rsid w:val="003601CB"/>
    <w:rsid w:val="00373080"/>
    <w:rsid w:val="0037331C"/>
    <w:rsid w:val="00375C40"/>
    <w:rsid w:val="00383984"/>
    <w:rsid w:val="00383FAE"/>
    <w:rsid w:val="00385084"/>
    <w:rsid w:val="00390AB7"/>
    <w:rsid w:val="003A2C8C"/>
    <w:rsid w:val="003A3CAD"/>
    <w:rsid w:val="003A4DD0"/>
    <w:rsid w:val="003B0D3D"/>
    <w:rsid w:val="003B270F"/>
    <w:rsid w:val="003B3FFC"/>
    <w:rsid w:val="003B421C"/>
    <w:rsid w:val="003B4712"/>
    <w:rsid w:val="003B7A35"/>
    <w:rsid w:val="003C1726"/>
    <w:rsid w:val="003C2F10"/>
    <w:rsid w:val="003C5405"/>
    <w:rsid w:val="003C7A8F"/>
    <w:rsid w:val="003D3A1A"/>
    <w:rsid w:val="003E409F"/>
    <w:rsid w:val="003F253B"/>
    <w:rsid w:val="003F3655"/>
    <w:rsid w:val="003F3F97"/>
    <w:rsid w:val="003F560B"/>
    <w:rsid w:val="003F6EA2"/>
    <w:rsid w:val="0041479F"/>
    <w:rsid w:val="004147F0"/>
    <w:rsid w:val="00415924"/>
    <w:rsid w:val="00415D2F"/>
    <w:rsid w:val="004224EE"/>
    <w:rsid w:val="00434672"/>
    <w:rsid w:val="00434773"/>
    <w:rsid w:val="00443720"/>
    <w:rsid w:val="00450268"/>
    <w:rsid w:val="00450EBB"/>
    <w:rsid w:val="00454803"/>
    <w:rsid w:val="0046333B"/>
    <w:rsid w:val="00467215"/>
    <w:rsid w:val="0047222D"/>
    <w:rsid w:val="00474512"/>
    <w:rsid w:val="004813E7"/>
    <w:rsid w:val="00481673"/>
    <w:rsid w:val="00481993"/>
    <w:rsid w:val="00486297"/>
    <w:rsid w:val="00487E08"/>
    <w:rsid w:val="00497267"/>
    <w:rsid w:val="004B2486"/>
    <w:rsid w:val="004B2B15"/>
    <w:rsid w:val="004B4C3F"/>
    <w:rsid w:val="004C1F94"/>
    <w:rsid w:val="004D29B8"/>
    <w:rsid w:val="004D3157"/>
    <w:rsid w:val="004E0CF9"/>
    <w:rsid w:val="004F351C"/>
    <w:rsid w:val="004F3C16"/>
    <w:rsid w:val="00500356"/>
    <w:rsid w:val="00504DC4"/>
    <w:rsid w:val="005059C7"/>
    <w:rsid w:val="005125E7"/>
    <w:rsid w:val="00514D6E"/>
    <w:rsid w:val="00516B5A"/>
    <w:rsid w:val="00520C87"/>
    <w:rsid w:val="0052275B"/>
    <w:rsid w:val="0052557F"/>
    <w:rsid w:val="005264FB"/>
    <w:rsid w:val="00536EF9"/>
    <w:rsid w:val="00545F1A"/>
    <w:rsid w:val="005471EB"/>
    <w:rsid w:val="00551082"/>
    <w:rsid w:val="00553521"/>
    <w:rsid w:val="00560D4E"/>
    <w:rsid w:val="00566EB3"/>
    <w:rsid w:val="00566F97"/>
    <w:rsid w:val="0057214C"/>
    <w:rsid w:val="005765C2"/>
    <w:rsid w:val="005807CC"/>
    <w:rsid w:val="00580A9C"/>
    <w:rsid w:val="00581F04"/>
    <w:rsid w:val="00582374"/>
    <w:rsid w:val="0058448B"/>
    <w:rsid w:val="00590685"/>
    <w:rsid w:val="00590AA4"/>
    <w:rsid w:val="00591B09"/>
    <w:rsid w:val="00593D2A"/>
    <w:rsid w:val="0059775D"/>
    <w:rsid w:val="005A0C80"/>
    <w:rsid w:val="005A308B"/>
    <w:rsid w:val="005A7D3C"/>
    <w:rsid w:val="005B578E"/>
    <w:rsid w:val="005B6229"/>
    <w:rsid w:val="005B678B"/>
    <w:rsid w:val="005C25FF"/>
    <w:rsid w:val="005C2DCE"/>
    <w:rsid w:val="005C41DA"/>
    <w:rsid w:val="005D0F38"/>
    <w:rsid w:val="005D77EB"/>
    <w:rsid w:val="005E2547"/>
    <w:rsid w:val="005E539A"/>
    <w:rsid w:val="006127AE"/>
    <w:rsid w:val="006140C7"/>
    <w:rsid w:val="00620D1E"/>
    <w:rsid w:val="0062501B"/>
    <w:rsid w:val="00625191"/>
    <w:rsid w:val="0064211C"/>
    <w:rsid w:val="00642643"/>
    <w:rsid w:val="0064273D"/>
    <w:rsid w:val="006437BF"/>
    <w:rsid w:val="00644917"/>
    <w:rsid w:val="00644CE8"/>
    <w:rsid w:val="00651095"/>
    <w:rsid w:val="006533E5"/>
    <w:rsid w:val="00660765"/>
    <w:rsid w:val="00666F0E"/>
    <w:rsid w:val="00667AAF"/>
    <w:rsid w:val="0067422A"/>
    <w:rsid w:val="006821DE"/>
    <w:rsid w:val="0069134F"/>
    <w:rsid w:val="00693A07"/>
    <w:rsid w:val="006A0CAE"/>
    <w:rsid w:val="006A15CE"/>
    <w:rsid w:val="006A73FA"/>
    <w:rsid w:val="006B1FC3"/>
    <w:rsid w:val="006B277D"/>
    <w:rsid w:val="006B2D3B"/>
    <w:rsid w:val="006B6EE5"/>
    <w:rsid w:val="006C60CB"/>
    <w:rsid w:val="006C7BB7"/>
    <w:rsid w:val="006D2607"/>
    <w:rsid w:val="006D59BE"/>
    <w:rsid w:val="006F0456"/>
    <w:rsid w:val="006F1633"/>
    <w:rsid w:val="006F4EF6"/>
    <w:rsid w:val="00703D5D"/>
    <w:rsid w:val="00704147"/>
    <w:rsid w:val="00705BB0"/>
    <w:rsid w:val="00707973"/>
    <w:rsid w:val="00711979"/>
    <w:rsid w:val="00723008"/>
    <w:rsid w:val="0073121E"/>
    <w:rsid w:val="00731FB2"/>
    <w:rsid w:val="007331E7"/>
    <w:rsid w:val="0075470D"/>
    <w:rsid w:val="007564A3"/>
    <w:rsid w:val="00765D12"/>
    <w:rsid w:val="00765EFA"/>
    <w:rsid w:val="00766BC1"/>
    <w:rsid w:val="00766DFF"/>
    <w:rsid w:val="00773B64"/>
    <w:rsid w:val="0077490C"/>
    <w:rsid w:val="00774FD2"/>
    <w:rsid w:val="007820E2"/>
    <w:rsid w:val="007821F5"/>
    <w:rsid w:val="00782794"/>
    <w:rsid w:val="00783C9C"/>
    <w:rsid w:val="007873F7"/>
    <w:rsid w:val="00787DCB"/>
    <w:rsid w:val="007937DE"/>
    <w:rsid w:val="00795252"/>
    <w:rsid w:val="00795831"/>
    <w:rsid w:val="007961CA"/>
    <w:rsid w:val="007A1FFA"/>
    <w:rsid w:val="007A2665"/>
    <w:rsid w:val="007A2D1E"/>
    <w:rsid w:val="007A5C0D"/>
    <w:rsid w:val="007B6BED"/>
    <w:rsid w:val="007C67AA"/>
    <w:rsid w:val="007D37AD"/>
    <w:rsid w:val="007D7000"/>
    <w:rsid w:val="007E0F10"/>
    <w:rsid w:val="007E3DA8"/>
    <w:rsid w:val="007F3025"/>
    <w:rsid w:val="007F3CF3"/>
    <w:rsid w:val="0080623D"/>
    <w:rsid w:val="00807751"/>
    <w:rsid w:val="00810B34"/>
    <w:rsid w:val="00811C0B"/>
    <w:rsid w:val="00813220"/>
    <w:rsid w:val="00813335"/>
    <w:rsid w:val="00813684"/>
    <w:rsid w:val="0081684C"/>
    <w:rsid w:val="00816965"/>
    <w:rsid w:val="00824881"/>
    <w:rsid w:val="008316EC"/>
    <w:rsid w:val="00835FC4"/>
    <w:rsid w:val="008416D0"/>
    <w:rsid w:val="00841A81"/>
    <w:rsid w:val="008503D6"/>
    <w:rsid w:val="00850743"/>
    <w:rsid w:val="00853D25"/>
    <w:rsid w:val="008602FC"/>
    <w:rsid w:val="00864168"/>
    <w:rsid w:val="0086435B"/>
    <w:rsid w:val="008677C2"/>
    <w:rsid w:val="0086794F"/>
    <w:rsid w:val="008721B1"/>
    <w:rsid w:val="00872944"/>
    <w:rsid w:val="00875AAE"/>
    <w:rsid w:val="0088520E"/>
    <w:rsid w:val="00885765"/>
    <w:rsid w:val="00885B2A"/>
    <w:rsid w:val="00890013"/>
    <w:rsid w:val="00891544"/>
    <w:rsid w:val="00891CD2"/>
    <w:rsid w:val="008941F4"/>
    <w:rsid w:val="00895B57"/>
    <w:rsid w:val="008A784D"/>
    <w:rsid w:val="008B2658"/>
    <w:rsid w:val="008B38EC"/>
    <w:rsid w:val="008B56B2"/>
    <w:rsid w:val="008C16F7"/>
    <w:rsid w:val="008C199E"/>
    <w:rsid w:val="008C67FF"/>
    <w:rsid w:val="008D30F1"/>
    <w:rsid w:val="008D3127"/>
    <w:rsid w:val="008D36DC"/>
    <w:rsid w:val="008E391A"/>
    <w:rsid w:val="008E504E"/>
    <w:rsid w:val="008F3FD7"/>
    <w:rsid w:val="008F44BF"/>
    <w:rsid w:val="008F45F2"/>
    <w:rsid w:val="008F5F87"/>
    <w:rsid w:val="00903F38"/>
    <w:rsid w:val="00910B7C"/>
    <w:rsid w:val="00920B8D"/>
    <w:rsid w:val="009242EF"/>
    <w:rsid w:val="00926577"/>
    <w:rsid w:val="00931A8F"/>
    <w:rsid w:val="00944B2C"/>
    <w:rsid w:val="00945B95"/>
    <w:rsid w:val="009537B4"/>
    <w:rsid w:val="00963709"/>
    <w:rsid w:val="00964EBF"/>
    <w:rsid w:val="00966FA8"/>
    <w:rsid w:val="00980153"/>
    <w:rsid w:val="00982A36"/>
    <w:rsid w:val="009871F1"/>
    <w:rsid w:val="00993B00"/>
    <w:rsid w:val="009940C8"/>
    <w:rsid w:val="009A5D5C"/>
    <w:rsid w:val="009B0C21"/>
    <w:rsid w:val="009B2569"/>
    <w:rsid w:val="009B4BEE"/>
    <w:rsid w:val="009B79B3"/>
    <w:rsid w:val="009C09D0"/>
    <w:rsid w:val="009C3E87"/>
    <w:rsid w:val="009C4202"/>
    <w:rsid w:val="009D546F"/>
    <w:rsid w:val="009E031F"/>
    <w:rsid w:val="009E3519"/>
    <w:rsid w:val="009E3FC1"/>
    <w:rsid w:val="009E5633"/>
    <w:rsid w:val="009F4183"/>
    <w:rsid w:val="009F4296"/>
    <w:rsid w:val="009F4C14"/>
    <w:rsid w:val="00A05D8C"/>
    <w:rsid w:val="00A131E9"/>
    <w:rsid w:val="00A14EF9"/>
    <w:rsid w:val="00A2186E"/>
    <w:rsid w:val="00A22023"/>
    <w:rsid w:val="00A23CA9"/>
    <w:rsid w:val="00A27DD9"/>
    <w:rsid w:val="00A36440"/>
    <w:rsid w:val="00A375A4"/>
    <w:rsid w:val="00A445D1"/>
    <w:rsid w:val="00A478FF"/>
    <w:rsid w:val="00A47F1B"/>
    <w:rsid w:val="00A53F67"/>
    <w:rsid w:val="00A54CAD"/>
    <w:rsid w:val="00A5780B"/>
    <w:rsid w:val="00A63C2A"/>
    <w:rsid w:val="00A750A4"/>
    <w:rsid w:val="00A81151"/>
    <w:rsid w:val="00A85582"/>
    <w:rsid w:val="00A8572C"/>
    <w:rsid w:val="00A8647F"/>
    <w:rsid w:val="00A87441"/>
    <w:rsid w:val="00A91934"/>
    <w:rsid w:val="00AA0F3C"/>
    <w:rsid w:val="00AA330F"/>
    <w:rsid w:val="00AA67AB"/>
    <w:rsid w:val="00AB5592"/>
    <w:rsid w:val="00AB6612"/>
    <w:rsid w:val="00AD299D"/>
    <w:rsid w:val="00AD4207"/>
    <w:rsid w:val="00AD4ED1"/>
    <w:rsid w:val="00AD5299"/>
    <w:rsid w:val="00AD605E"/>
    <w:rsid w:val="00AD74D7"/>
    <w:rsid w:val="00AE1666"/>
    <w:rsid w:val="00AE3919"/>
    <w:rsid w:val="00AE500D"/>
    <w:rsid w:val="00AE5396"/>
    <w:rsid w:val="00B06DD3"/>
    <w:rsid w:val="00B06EF8"/>
    <w:rsid w:val="00B078FD"/>
    <w:rsid w:val="00B07F17"/>
    <w:rsid w:val="00B105F6"/>
    <w:rsid w:val="00B10768"/>
    <w:rsid w:val="00B15443"/>
    <w:rsid w:val="00B206A3"/>
    <w:rsid w:val="00B20A9E"/>
    <w:rsid w:val="00B22DB4"/>
    <w:rsid w:val="00B24619"/>
    <w:rsid w:val="00B32CB4"/>
    <w:rsid w:val="00B331D6"/>
    <w:rsid w:val="00B35E92"/>
    <w:rsid w:val="00B36DDE"/>
    <w:rsid w:val="00B37070"/>
    <w:rsid w:val="00B40D89"/>
    <w:rsid w:val="00B41491"/>
    <w:rsid w:val="00B42912"/>
    <w:rsid w:val="00B4432C"/>
    <w:rsid w:val="00B54291"/>
    <w:rsid w:val="00B573A5"/>
    <w:rsid w:val="00B61785"/>
    <w:rsid w:val="00B636A6"/>
    <w:rsid w:val="00B659EC"/>
    <w:rsid w:val="00B7035C"/>
    <w:rsid w:val="00B72BA3"/>
    <w:rsid w:val="00B72C0D"/>
    <w:rsid w:val="00B80A1A"/>
    <w:rsid w:val="00B837A6"/>
    <w:rsid w:val="00B83965"/>
    <w:rsid w:val="00B83A11"/>
    <w:rsid w:val="00B90504"/>
    <w:rsid w:val="00B9463A"/>
    <w:rsid w:val="00B94BDA"/>
    <w:rsid w:val="00B96866"/>
    <w:rsid w:val="00B97028"/>
    <w:rsid w:val="00BA07F0"/>
    <w:rsid w:val="00BA0A12"/>
    <w:rsid w:val="00BA1243"/>
    <w:rsid w:val="00BB0B70"/>
    <w:rsid w:val="00BB318A"/>
    <w:rsid w:val="00BB639E"/>
    <w:rsid w:val="00BB7568"/>
    <w:rsid w:val="00BB7B5C"/>
    <w:rsid w:val="00BD5422"/>
    <w:rsid w:val="00BD702D"/>
    <w:rsid w:val="00BE1364"/>
    <w:rsid w:val="00BE163E"/>
    <w:rsid w:val="00BE2B4F"/>
    <w:rsid w:val="00BE7988"/>
    <w:rsid w:val="00BF73BF"/>
    <w:rsid w:val="00C00AF6"/>
    <w:rsid w:val="00C03495"/>
    <w:rsid w:val="00C03AB2"/>
    <w:rsid w:val="00C05828"/>
    <w:rsid w:val="00C0585F"/>
    <w:rsid w:val="00C10080"/>
    <w:rsid w:val="00C17E1C"/>
    <w:rsid w:val="00C22681"/>
    <w:rsid w:val="00C25068"/>
    <w:rsid w:val="00C26BBD"/>
    <w:rsid w:val="00C30167"/>
    <w:rsid w:val="00C305A8"/>
    <w:rsid w:val="00C33303"/>
    <w:rsid w:val="00C36C2D"/>
    <w:rsid w:val="00C45FD3"/>
    <w:rsid w:val="00C56356"/>
    <w:rsid w:val="00C56F42"/>
    <w:rsid w:val="00C57594"/>
    <w:rsid w:val="00C65871"/>
    <w:rsid w:val="00C70AD8"/>
    <w:rsid w:val="00C72B04"/>
    <w:rsid w:val="00C80900"/>
    <w:rsid w:val="00C82149"/>
    <w:rsid w:val="00C83C22"/>
    <w:rsid w:val="00CA0F08"/>
    <w:rsid w:val="00CB2FFF"/>
    <w:rsid w:val="00CB3C1C"/>
    <w:rsid w:val="00CB44C7"/>
    <w:rsid w:val="00CB500C"/>
    <w:rsid w:val="00CD02C8"/>
    <w:rsid w:val="00CD1F2C"/>
    <w:rsid w:val="00CD38C8"/>
    <w:rsid w:val="00CD6414"/>
    <w:rsid w:val="00CD645B"/>
    <w:rsid w:val="00CE6A1E"/>
    <w:rsid w:val="00CF1713"/>
    <w:rsid w:val="00CF22AD"/>
    <w:rsid w:val="00CF3706"/>
    <w:rsid w:val="00D11F61"/>
    <w:rsid w:val="00D14569"/>
    <w:rsid w:val="00D15049"/>
    <w:rsid w:val="00D214F5"/>
    <w:rsid w:val="00D228B1"/>
    <w:rsid w:val="00D25E6D"/>
    <w:rsid w:val="00D2681E"/>
    <w:rsid w:val="00D30856"/>
    <w:rsid w:val="00D33B0C"/>
    <w:rsid w:val="00D364ED"/>
    <w:rsid w:val="00D4183C"/>
    <w:rsid w:val="00D44CD9"/>
    <w:rsid w:val="00D465A3"/>
    <w:rsid w:val="00D47127"/>
    <w:rsid w:val="00D476E4"/>
    <w:rsid w:val="00D47785"/>
    <w:rsid w:val="00D51333"/>
    <w:rsid w:val="00D51BE1"/>
    <w:rsid w:val="00D5332C"/>
    <w:rsid w:val="00D57D07"/>
    <w:rsid w:val="00D60B31"/>
    <w:rsid w:val="00D6155E"/>
    <w:rsid w:val="00D75397"/>
    <w:rsid w:val="00D80631"/>
    <w:rsid w:val="00D85B5D"/>
    <w:rsid w:val="00D97EE3"/>
    <w:rsid w:val="00DA030C"/>
    <w:rsid w:val="00DA4408"/>
    <w:rsid w:val="00DC3B1E"/>
    <w:rsid w:val="00DD4795"/>
    <w:rsid w:val="00DD5AF0"/>
    <w:rsid w:val="00DD62D4"/>
    <w:rsid w:val="00DD72A1"/>
    <w:rsid w:val="00DE06B7"/>
    <w:rsid w:val="00DE3455"/>
    <w:rsid w:val="00DE4068"/>
    <w:rsid w:val="00DF5140"/>
    <w:rsid w:val="00DF66B3"/>
    <w:rsid w:val="00DF67A0"/>
    <w:rsid w:val="00E15747"/>
    <w:rsid w:val="00E2113C"/>
    <w:rsid w:val="00E21B7C"/>
    <w:rsid w:val="00E246F4"/>
    <w:rsid w:val="00E256CE"/>
    <w:rsid w:val="00E276FD"/>
    <w:rsid w:val="00E34037"/>
    <w:rsid w:val="00E40C1B"/>
    <w:rsid w:val="00E51959"/>
    <w:rsid w:val="00E5789F"/>
    <w:rsid w:val="00E57E5C"/>
    <w:rsid w:val="00E60181"/>
    <w:rsid w:val="00E67D3B"/>
    <w:rsid w:val="00E83CD5"/>
    <w:rsid w:val="00E84736"/>
    <w:rsid w:val="00E8607B"/>
    <w:rsid w:val="00E87830"/>
    <w:rsid w:val="00E95A0A"/>
    <w:rsid w:val="00EB4BED"/>
    <w:rsid w:val="00EC0574"/>
    <w:rsid w:val="00EC254E"/>
    <w:rsid w:val="00EC2E35"/>
    <w:rsid w:val="00EC4482"/>
    <w:rsid w:val="00EC6D5F"/>
    <w:rsid w:val="00ED0995"/>
    <w:rsid w:val="00ED355C"/>
    <w:rsid w:val="00EE2372"/>
    <w:rsid w:val="00EE72D3"/>
    <w:rsid w:val="00EF151A"/>
    <w:rsid w:val="00EF3923"/>
    <w:rsid w:val="00EF6B5F"/>
    <w:rsid w:val="00EF7947"/>
    <w:rsid w:val="00F0704A"/>
    <w:rsid w:val="00F11F98"/>
    <w:rsid w:val="00F149E8"/>
    <w:rsid w:val="00F2086C"/>
    <w:rsid w:val="00F231FF"/>
    <w:rsid w:val="00F23591"/>
    <w:rsid w:val="00F27D8A"/>
    <w:rsid w:val="00F36932"/>
    <w:rsid w:val="00F42F24"/>
    <w:rsid w:val="00F44A06"/>
    <w:rsid w:val="00F46E12"/>
    <w:rsid w:val="00F52636"/>
    <w:rsid w:val="00F5553A"/>
    <w:rsid w:val="00F574ED"/>
    <w:rsid w:val="00F67B23"/>
    <w:rsid w:val="00F75958"/>
    <w:rsid w:val="00F85ACE"/>
    <w:rsid w:val="00FA51A3"/>
    <w:rsid w:val="00FA5850"/>
    <w:rsid w:val="00FA7D8C"/>
    <w:rsid w:val="00FB052C"/>
    <w:rsid w:val="00FB3DF7"/>
    <w:rsid w:val="00FB5CDD"/>
    <w:rsid w:val="00FC0F23"/>
    <w:rsid w:val="00FD2CDA"/>
    <w:rsid w:val="00FD57F1"/>
    <w:rsid w:val="00FD728F"/>
    <w:rsid w:val="00FE6A38"/>
    <w:rsid w:val="00FE7B01"/>
    <w:rsid w:val="00FF3C42"/>
    <w:rsid w:val="00FF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-Roman"/>
        <w:sz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38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13890"/>
  </w:style>
  <w:style w:type="paragraph" w:styleId="a5">
    <w:name w:val="footer"/>
    <w:basedOn w:val="a"/>
    <w:link w:val="Char0"/>
    <w:uiPriority w:val="99"/>
    <w:unhideWhenUsed/>
    <w:rsid w:val="003138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13890"/>
  </w:style>
  <w:style w:type="paragraph" w:styleId="a6">
    <w:name w:val="Balloon Text"/>
    <w:basedOn w:val="a"/>
    <w:link w:val="Char1"/>
    <w:uiPriority w:val="99"/>
    <w:semiHidden/>
    <w:unhideWhenUsed/>
    <w:rsid w:val="000D6006"/>
    <w:rPr>
      <w:rFonts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D6006"/>
    <w:rPr>
      <w:rFonts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91772"/>
  </w:style>
  <w:style w:type="paragraph" w:styleId="a8">
    <w:name w:val="List Paragraph"/>
    <w:basedOn w:val="a"/>
    <w:uiPriority w:val="34"/>
    <w:qFormat/>
    <w:rsid w:val="00774FD2"/>
    <w:pPr>
      <w:ind w:left="720"/>
      <w:contextualSpacing/>
    </w:pPr>
  </w:style>
  <w:style w:type="character" w:customStyle="1" w:styleId="c11">
    <w:name w:val="c11"/>
    <w:basedOn w:val="a0"/>
    <w:rsid w:val="008C67FF"/>
  </w:style>
  <w:style w:type="character" w:styleId="-">
    <w:name w:val="Hyperlink"/>
    <w:basedOn w:val="a0"/>
    <w:uiPriority w:val="99"/>
    <w:unhideWhenUsed/>
    <w:rsid w:val="00F42F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26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088E-630A-4F22-B0A6-7691C725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AsBigOne</dc:creator>
  <cp:lastModifiedBy>Γ.Α.Δ.Π.Ν. Αιγαίου</cp:lastModifiedBy>
  <cp:revision>3</cp:revision>
  <cp:lastPrinted>2020-05-30T08:14:00Z</cp:lastPrinted>
  <dcterms:created xsi:type="dcterms:W3CDTF">2020-05-30T08:14:00Z</dcterms:created>
  <dcterms:modified xsi:type="dcterms:W3CDTF">2020-05-30T08:23:00Z</dcterms:modified>
</cp:coreProperties>
</file>